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15" w:rsidRDefault="00CC1E15" w:rsidP="009A126A">
      <w:pPr>
        <w:pStyle w:val="Level1"/>
        <w:numPr>
          <w:ilvl w:val="0"/>
          <w:numId w:val="0"/>
        </w:numPr>
        <w:ind w:left="432"/>
      </w:pPr>
    </w:p>
    <w:p w:rsidR="00C4366F" w:rsidRDefault="00C4366F" w:rsidP="00E21C3F">
      <w:pPr>
        <w:pStyle w:val="Level1"/>
        <w:numPr>
          <w:ilvl w:val="0"/>
          <w:numId w:val="0"/>
        </w:numPr>
        <w:tabs>
          <w:tab w:val="clear" w:pos="0"/>
          <w:tab w:val="left" w:pos="270"/>
        </w:tabs>
        <w:ind w:left="180"/>
        <w:jc w:val="both"/>
      </w:pPr>
      <w:r>
        <w:t>Following are examples of current reports NGPC utilizes:</w:t>
      </w:r>
    </w:p>
    <w:tbl>
      <w:tblPr>
        <w:tblW w:w="4894" w:type="pct"/>
        <w:tblInd w:w="198" w:type="dxa"/>
        <w:tblLayout w:type="fixed"/>
        <w:tblLook w:val="04A0" w:firstRow="1" w:lastRow="0" w:firstColumn="1" w:lastColumn="0" w:noHBand="0" w:noVBand="1"/>
      </w:tblPr>
      <w:tblGrid>
        <w:gridCol w:w="719"/>
        <w:gridCol w:w="1485"/>
        <w:gridCol w:w="1392"/>
        <w:gridCol w:w="5838"/>
      </w:tblGrid>
      <w:tr w:rsidR="00C14BF2" w:rsidRPr="00AC3CC7" w:rsidTr="001A28E4">
        <w:trPr>
          <w:trHeight w:val="300"/>
          <w:tblHeader/>
        </w:trPr>
        <w:tc>
          <w:tcPr>
            <w:tcW w:w="381"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C14BF2" w:rsidRPr="00AC3CC7" w:rsidRDefault="00C14BF2" w:rsidP="001A28E4">
            <w:pPr>
              <w:jc w:val="center"/>
              <w:rPr>
                <w:rFonts w:cs="Arial"/>
                <w:b/>
                <w:bCs/>
                <w:sz w:val="16"/>
                <w:szCs w:val="16"/>
              </w:rPr>
            </w:pPr>
            <w:r w:rsidRPr="00AC3CC7">
              <w:rPr>
                <w:rFonts w:cs="Arial"/>
                <w:b/>
                <w:bCs/>
                <w:sz w:val="16"/>
              </w:rPr>
              <w:t>ITEM</w:t>
            </w:r>
          </w:p>
        </w:tc>
        <w:tc>
          <w:tcPr>
            <w:tcW w:w="787" w:type="pct"/>
            <w:tcBorders>
              <w:top w:val="single" w:sz="4" w:space="0" w:color="auto"/>
              <w:left w:val="single" w:sz="4" w:space="0" w:color="auto"/>
              <w:bottom w:val="single" w:sz="4" w:space="0" w:color="auto"/>
              <w:right w:val="single" w:sz="4" w:space="0" w:color="auto"/>
            </w:tcBorders>
            <w:shd w:val="clear" w:color="000000" w:fill="CCFFCC"/>
          </w:tcPr>
          <w:p w:rsidR="00C14BF2" w:rsidRPr="00AC3CC7" w:rsidRDefault="00C14BF2" w:rsidP="001A28E4">
            <w:pPr>
              <w:jc w:val="center"/>
              <w:rPr>
                <w:rFonts w:cs="Arial"/>
                <w:b/>
                <w:bCs/>
                <w:sz w:val="16"/>
              </w:rPr>
            </w:pPr>
            <w:r w:rsidRPr="00AC3CC7">
              <w:rPr>
                <w:rFonts w:cs="Arial"/>
                <w:b/>
                <w:bCs/>
                <w:sz w:val="16"/>
              </w:rPr>
              <w:t>Responsible</w:t>
            </w:r>
          </w:p>
        </w:tc>
        <w:tc>
          <w:tcPr>
            <w:tcW w:w="738"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C14BF2" w:rsidRPr="00AC3CC7" w:rsidRDefault="00C14BF2" w:rsidP="001A28E4">
            <w:pPr>
              <w:jc w:val="center"/>
              <w:rPr>
                <w:rFonts w:cs="Arial"/>
                <w:b/>
                <w:bCs/>
                <w:sz w:val="16"/>
                <w:szCs w:val="16"/>
              </w:rPr>
            </w:pPr>
            <w:r w:rsidRPr="00AC3CC7">
              <w:rPr>
                <w:rFonts w:cs="Arial"/>
                <w:b/>
                <w:bCs/>
                <w:sz w:val="16"/>
              </w:rPr>
              <w:t>REPORT NAME</w:t>
            </w:r>
          </w:p>
        </w:tc>
        <w:tc>
          <w:tcPr>
            <w:tcW w:w="3094"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C14BF2" w:rsidRPr="00AC3CC7" w:rsidRDefault="00C14BF2" w:rsidP="001A28E4">
            <w:pPr>
              <w:jc w:val="center"/>
              <w:rPr>
                <w:rFonts w:cs="Arial"/>
                <w:b/>
                <w:bCs/>
                <w:sz w:val="16"/>
                <w:szCs w:val="16"/>
              </w:rPr>
            </w:pPr>
            <w:r w:rsidRPr="00AC3CC7">
              <w:rPr>
                <w:rFonts w:cs="Arial"/>
                <w:b/>
                <w:bCs/>
                <w:sz w:val="16"/>
              </w:rPr>
              <w:t>REPORT DESCRIPTION</w:t>
            </w:r>
          </w:p>
        </w:tc>
      </w:tr>
      <w:tr w:rsidR="00C14BF2" w:rsidRPr="00AC3CC7" w:rsidTr="001A28E4">
        <w:trPr>
          <w:trHeight w:val="728"/>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bookmarkStart w:id="0" w:name="_GoBack"/>
            <w:bookmarkEnd w:id="0"/>
            <w:r w:rsidRPr="00AC3CC7">
              <w:rPr>
                <w:rFonts w:cs="Arial"/>
                <w:sz w:val="16"/>
                <w:szCs w:val="16"/>
              </w:rPr>
              <w:t>1</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Administration</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Donation Report</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sz w:val="16"/>
                <w:szCs w:val="16"/>
              </w:rPr>
            </w:pPr>
            <w:r w:rsidRPr="00AC3CC7">
              <w:rPr>
                <w:rFonts w:cs="Arial"/>
                <w:sz w:val="16"/>
                <w:szCs w:val="16"/>
              </w:rPr>
              <w:t xml:space="preserve">Report shall include the donation date, amount, name and address, phone number and email of donor and identify what the donation was for:  Hunters Helping the Hungry, Wildlife Conservation Fund etc. </w:t>
            </w:r>
          </w:p>
        </w:tc>
      </w:tr>
      <w:tr w:rsidR="00C14BF2" w:rsidRPr="00AC3CC7" w:rsidTr="001A28E4">
        <w:trPr>
          <w:trHeight w:val="728"/>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2</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 xml:space="preserve">Administration </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 xml:space="preserve">Hunter Education </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color w:val="FF0000"/>
                <w:sz w:val="16"/>
                <w:szCs w:val="16"/>
              </w:rPr>
            </w:pPr>
            <w:r w:rsidRPr="00AC3CC7">
              <w:rPr>
                <w:rFonts w:cs="Arial"/>
                <w:sz w:val="16"/>
                <w:szCs w:val="16"/>
              </w:rPr>
              <w:t xml:space="preserve">Hunter Education Reports This currently pulls all customers who have a value in either the Firearm ID or Archery ID fields.  </w:t>
            </w:r>
          </w:p>
        </w:tc>
      </w:tr>
      <w:tr w:rsidR="00C14BF2" w:rsidRPr="00AC3CC7" w:rsidTr="001A28E4">
        <w:trPr>
          <w:trHeight w:val="728"/>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3</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 xml:space="preserve">Administration </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Daily Transaction Summary 4-Tab</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sz w:val="16"/>
                <w:szCs w:val="16"/>
              </w:rPr>
            </w:pPr>
            <w:r w:rsidRPr="00AC3CC7">
              <w:rPr>
                <w:rFonts w:cs="Arial"/>
                <w:sz w:val="16"/>
                <w:szCs w:val="16"/>
              </w:rPr>
              <w:t xml:space="preserve">A list of transactions during a specific time.  List the number of permits, stamps, products, and applications sold by a specific agent or combined sales of all.  </w:t>
            </w:r>
          </w:p>
        </w:tc>
      </w:tr>
      <w:tr w:rsidR="00C14BF2" w:rsidRPr="00AC3CC7" w:rsidTr="001A28E4">
        <w:trPr>
          <w:trHeight w:val="728"/>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4</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 xml:space="preserve">Administration </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Financial Transaction</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sz w:val="16"/>
                <w:szCs w:val="16"/>
              </w:rPr>
            </w:pPr>
            <w:r w:rsidRPr="00AC3CC7">
              <w:rPr>
                <w:rFonts w:cs="Arial"/>
                <w:sz w:val="16"/>
                <w:szCs w:val="16"/>
              </w:rPr>
              <w:t xml:space="preserve">A list of transactions during a specific time.  This includes the account codes (business </w:t>
            </w:r>
            <w:proofErr w:type="spellStart"/>
            <w:r w:rsidRPr="00AC3CC7">
              <w:rPr>
                <w:rFonts w:cs="Arial"/>
                <w:sz w:val="16"/>
                <w:szCs w:val="16"/>
              </w:rPr>
              <w:t>unit.object.subledger</w:t>
            </w:r>
            <w:proofErr w:type="spellEnd"/>
            <w:r w:rsidRPr="00AC3CC7">
              <w:rPr>
                <w:rFonts w:cs="Arial"/>
                <w:sz w:val="16"/>
                <w:szCs w:val="16"/>
              </w:rPr>
              <w:t xml:space="preserve">), Agent Name, Clerk ID, Credit Card order ID and transaction ID, payment ID, Financial Transaction ID, Time and Date, Fee amount, Fee type (Agent, Application, Base, Tax {City, State, Lodging}, Issue fee, Replacement Fee, and Item Full Name  </w:t>
            </w:r>
          </w:p>
        </w:tc>
      </w:tr>
      <w:tr w:rsidR="00C14BF2" w:rsidRPr="00AC3CC7" w:rsidTr="001A28E4">
        <w:trPr>
          <w:trHeight w:val="728"/>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5</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 xml:space="preserve">Administration </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sz w:val="16"/>
                <w:szCs w:val="16"/>
              </w:rPr>
            </w:pPr>
            <w:r w:rsidRPr="00AC3CC7">
              <w:rPr>
                <w:rFonts w:cs="Arial"/>
                <w:sz w:val="16"/>
                <w:szCs w:val="16"/>
              </w:rPr>
              <w:t>Inventory Sold Big Game Permits</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sz w:val="16"/>
                <w:szCs w:val="16"/>
              </w:rPr>
            </w:pPr>
            <w:r w:rsidRPr="00AC3CC7">
              <w:rPr>
                <w:rFonts w:cs="Arial"/>
                <w:sz w:val="16"/>
                <w:szCs w:val="16"/>
              </w:rPr>
              <w:t xml:space="preserve">The quantity of Big Game Permits sold in all units and the number of permits remaining.  This report also shows the sold out date.  </w:t>
            </w:r>
          </w:p>
        </w:tc>
      </w:tr>
      <w:tr w:rsidR="00C14BF2" w:rsidRPr="00AC3CC7" w:rsidTr="001A28E4">
        <w:trPr>
          <w:trHeight w:val="728"/>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6</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 xml:space="preserve">Administration </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Month Grid Report by day</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sz w:val="16"/>
                <w:szCs w:val="16"/>
              </w:rPr>
            </w:pPr>
            <w:r w:rsidRPr="00AC3CC7">
              <w:rPr>
                <w:rFonts w:cs="Arial"/>
                <w:sz w:val="16"/>
                <w:szCs w:val="16"/>
              </w:rPr>
              <w:t xml:space="preserve">A list of transactions during a specific time.  That only identifies the Item sold and how many on what day of a month.  </w:t>
            </w:r>
          </w:p>
        </w:tc>
      </w:tr>
      <w:tr w:rsidR="00C14BF2" w:rsidRPr="00AC3CC7" w:rsidTr="001A28E4">
        <w:trPr>
          <w:trHeight w:val="728"/>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7</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 xml:space="preserve">Administration </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Weekly Volume Report</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sz w:val="16"/>
                <w:szCs w:val="16"/>
              </w:rPr>
            </w:pPr>
            <w:r w:rsidRPr="00AC3CC7">
              <w:rPr>
                <w:rFonts w:cs="Arial"/>
                <w:sz w:val="16"/>
                <w:szCs w:val="16"/>
              </w:rPr>
              <w:t xml:space="preserve">A list of transactions during a specific time.  That only identifies the Item sold and how many on what day of a month.  </w:t>
            </w:r>
          </w:p>
        </w:tc>
      </w:tr>
      <w:tr w:rsidR="00C14BF2" w:rsidRPr="00AC3CC7" w:rsidTr="001A28E4">
        <w:trPr>
          <w:trHeight w:val="728"/>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8</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 xml:space="preserve">Administration </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Month Grid Financial Overview by day</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sz w:val="16"/>
                <w:szCs w:val="16"/>
              </w:rPr>
            </w:pPr>
            <w:r w:rsidRPr="00AC3CC7">
              <w:rPr>
                <w:rFonts w:cs="Arial"/>
                <w:sz w:val="16"/>
                <w:szCs w:val="16"/>
              </w:rPr>
              <w:t xml:space="preserve">A list of transactions during a specific time that includes the total number sold on a specific date and the total fees collected.  </w:t>
            </w:r>
          </w:p>
        </w:tc>
      </w:tr>
      <w:tr w:rsidR="00C14BF2" w:rsidRPr="00AC3CC7" w:rsidTr="001A28E4">
        <w:trPr>
          <w:trHeight w:val="728"/>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9</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 xml:space="preserve">Administration </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New Profiles Created</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sz w:val="16"/>
                <w:szCs w:val="16"/>
              </w:rPr>
            </w:pPr>
            <w:r w:rsidRPr="00AC3CC7">
              <w:rPr>
                <w:rFonts w:cs="Arial"/>
                <w:sz w:val="16"/>
                <w:szCs w:val="16"/>
              </w:rPr>
              <w:t xml:space="preserve">Report list all new profiles created during a period of time and the items purchased.  </w:t>
            </w:r>
          </w:p>
        </w:tc>
      </w:tr>
      <w:tr w:rsidR="00C14BF2" w:rsidRPr="00AC3CC7" w:rsidTr="001A28E4">
        <w:trPr>
          <w:trHeight w:val="728"/>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10</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 xml:space="preserve">Administration </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Refunds by day</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sz w:val="16"/>
                <w:szCs w:val="16"/>
              </w:rPr>
            </w:pPr>
            <w:r w:rsidRPr="00AC3CC7">
              <w:rPr>
                <w:rFonts w:cs="Arial"/>
                <w:sz w:val="16"/>
                <w:szCs w:val="16"/>
              </w:rPr>
              <w:t xml:space="preserve">Provides a list of all refunds in the system by date, amount, and who completed them.  </w:t>
            </w:r>
          </w:p>
        </w:tc>
      </w:tr>
      <w:tr w:rsidR="00C14BF2" w:rsidRPr="00AC3CC7" w:rsidTr="001A28E4">
        <w:trPr>
          <w:trHeight w:val="728"/>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11</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Administration</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 xml:space="preserve">Financial </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sz w:val="16"/>
                <w:szCs w:val="16"/>
              </w:rPr>
            </w:pPr>
            <w:r w:rsidRPr="00AC3CC7">
              <w:rPr>
                <w:rFonts w:cs="Arial"/>
                <w:sz w:val="16"/>
              </w:rPr>
              <w:t>Details the number of refunds and voids for a time period as organized by the user, by Agent, by permit type, or by any other field.  The report can be ran for a specified date range and tender type.</w:t>
            </w:r>
          </w:p>
        </w:tc>
      </w:tr>
      <w:tr w:rsidR="00C14BF2" w:rsidRPr="00AC3CC7" w:rsidTr="001A28E4">
        <w:trPr>
          <w:trHeight w:val="728"/>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12</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Administration</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System Roles</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sz w:val="16"/>
                <w:szCs w:val="16"/>
              </w:rPr>
            </w:pPr>
            <w:r w:rsidRPr="00AC3CC7">
              <w:rPr>
                <w:rFonts w:cs="Arial"/>
                <w:sz w:val="16"/>
              </w:rPr>
              <w:t xml:space="preserve">System users, active/inactive, assigned roles/permissions. </w:t>
            </w:r>
          </w:p>
        </w:tc>
      </w:tr>
      <w:tr w:rsidR="00C14BF2" w:rsidRPr="00AC3CC7" w:rsidTr="001A28E4">
        <w:trPr>
          <w:trHeight w:val="728"/>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13</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Administration</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System Activity</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sz w:val="16"/>
                <w:szCs w:val="16"/>
              </w:rPr>
            </w:pPr>
            <w:r w:rsidRPr="00AC3CC7">
              <w:rPr>
                <w:rFonts w:cs="Arial"/>
                <w:sz w:val="16"/>
              </w:rPr>
              <w:t xml:space="preserve">Details provide system status and performance data for a user specified time period.  Examples include, but are not limited to, quantity of online Transactions, sales, refunds, number of Agents logged on at least once during the time period, Transaction type.  </w:t>
            </w:r>
          </w:p>
        </w:tc>
      </w:tr>
      <w:tr w:rsidR="00C14BF2" w:rsidRPr="00AC3CC7" w:rsidTr="001A28E4">
        <w:trPr>
          <w:trHeight w:val="728"/>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14</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Administration</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Customer List Demographics by Hunt Unit/Permit</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sz w:val="16"/>
                <w:szCs w:val="16"/>
              </w:rPr>
            </w:pPr>
            <w:r w:rsidRPr="00AC3CC7">
              <w:rPr>
                <w:rFonts w:cs="Arial"/>
                <w:sz w:val="16"/>
              </w:rPr>
              <w:t xml:space="preserve">Details include a list of all activity for a specified time period for hunt unit.  Report can be processed by unit, zip code, or customer.  Provides detail customer details name, address, phone number, age, sex, email address.  </w:t>
            </w:r>
          </w:p>
        </w:tc>
      </w:tr>
      <w:tr w:rsidR="00C14BF2" w:rsidRPr="00AC3CC7" w:rsidTr="001A28E4">
        <w:trPr>
          <w:trHeight w:val="728"/>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15</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Administration</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Unusual Activity</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sz w:val="16"/>
                <w:szCs w:val="16"/>
              </w:rPr>
            </w:pPr>
            <w:r w:rsidRPr="00AC3CC7">
              <w:rPr>
                <w:rFonts w:cs="Arial"/>
                <w:sz w:val="16"/>
              </w:rPr>
              <w:t>Details identify if certain conditions exist (e.g. number of voided Transactions, activity at unusual hours, and high number of permits sold to a customer).  If any pre-defined threshold is exceeded, the specific condition shall be automatically reported to NGPC.  NGPC shall be able to define the conditions, limits, and thresholds that pertain to unusual activities.</w:t>
            </w:r>
          </w:p>
        </w:tc>
      </w:tr>
      <w:tr w:rsidR="00C14BF2" w:rsidRPr="00AC3CC7" w:rsidTr="001A28E4">
        <w:trPr>
          <w:trHeight w:val="728"/>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lastRenderedPageBreak/>
              <w:t>16</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Administration</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Duplicate Profiles</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sz w:val="16"/>
              </w:rPr>
            </w:pPr>
            <w:r w:rsidRPr="00AC3CC7">
              <w:rPr>
                <w:rFonts w:cs="Arial"/>
                <w:sz w:val="16"/>
              </w:rPr>
              <w:t>Report pulls potential duplicate profiles for review and merges</w:t>
            </w:r>
          </w:p>
        </w:tc>
      </w:tr>
      <w:tr w:rsidR="00C14BF2" w:rsidRPr="00AC3CC7" w:rsidTr="001A28E4">
        <w:trPr>
          <w:trHeight w:val="728"/>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17</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Administration</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5 Year Compare</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sz w:val="16"/>
                <w:szCs w:val="16"/>
              </w:rPr>
            </w:pPr>
            <w:r w:rsidRPr="00AC3CC7">
              <w:rPr>
                <w:rFonts w:cs="Arial"/>
                <w:sz w:val="16"/>
                <w:szCs w:val="16"/>
              </w:rPr>
              <w:t xml:space="preserve">List all permits sold and compares sales and total permits sold.  </w:t>
            </w:r>
          </w:p>
        </w:tc>
      </w:tr>
      <w:tr w:rsidR="00C14BF2" w:rsidRPr="00AC3CC7" w:rsidTr="001A28E4">
        <w:trPr>
          <w:trHeight w:val="728"/>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18</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 xml:space="preserve">Administration Agent </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Agent Listing</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sz w:val="16"/>
                <w:szCs w:val="16"/>
              </w:rPr>
            </w:pPr>
            <w:r w:rsidRPr="00AC3CC7">
              <w:rPr>
                <w:rFonts w:cs="Arial"/>
                <w:sz w:val="16"/>
                <w:szCs w:val="16"/>
              </w:rPr>
              <w:t>Detail all authorized NGPC Agents by Agent ID, Agent name, address, telephone number, contact name(s), activation date, deactivation date, The user shall have the ability to set logical selection criteria so that only the selected data will appear.</w:t>
            </w:r>
          </w:p>
        </w:tc>
      </w:tr>
      <w:tr w:rsidR="00C14BF2" w:rsidRPr="00AC3CC7" w:rsidTr="001A28E4">
        <w:trPr>
          <w:trHeight w:val="728"/>
        </w:trPr>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C14BF2" w:rsidRPr="00AC3CC7" w:rsidRDefault="00C14BF2" w:rsidP="001A28E4">
            <w:pPr>
              <w:jc w:val="center"/>
              <w:rPr>
                <w:rFonts w:cs="Arial"/>
                <w:sz w:val="16"/>
                <w:szCs w:val="16"/>
              </w:rPr>
            </w:pPr>
            <w:r w:rsidRPr="00AC3CC7">
              <w:rPr>
                <w:rFonts w:cs="Arial"/>
                <w:sz w:val="16"/>
                <w:szCs w:val="16"/>
              </w:rPr>
              <w:t>19</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 xml:space="preserve">Administration Agent </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A/R Reporting</w:t>
            </w:r>
          </w:p>
        </w:tc>
        <w:tc>
          <w:tcPr>
            <w:tcW w:w="3094" w:type="pct"/>
            <w:tcBorders>
              <w:top w:val="single" w:sz="4" w:space="0" w:color="auto"/>
              <w:left w:val="single" w:sz="4" w:space="0" w:color="auto"/>
              <w:bottom w:val="single" w:sz="4" w:space="0" w:color="auto"/>
              <w:right w:val="single" w:sz="4" w:space="0" w:color="auto"/>
            </w:tcBorders>
            <w:shd w:val="clear" w:color="000000" w:fill="FFFFFF"/>
            <w:hideMark/>
          </w:tcPr>
          <w:p w:rsidR="00C14BF2" w:rsidRPr="00AC3CC7" w:rsidRDefault="00C14BF2" w:rsidP="001A28E4">
            <w:pPr>
              <w:ind w:left="-6"/>
              <w:jc w:val="left"/>
              <w:rPr>
                <w:rFonts w:cs="Arial"/>
                <w:sz w:val="16"/>
              </w:rPr>
            </w:pPr>
            <w:r w:rsidRPr="00AC3CC7">
              <w:rPr>
                <w:rFonts w:cs="Arial"/>
                <w:sz w:val="16"/>
              </w:rPr>
              <w:t>Agent Account Statements:  Data shall include statement of amount currently due to NGPC, past due balances, the sales fees retained and Nebraska financial coding to import funds into the State Financial System JD Edwards EnterpriseOne 9.2.</w:t>
            </w:r>
          </w:p>
          <w:p w:rsidR="00C14BF2" w:rsidRPr="00AC3CC7" w:rsidRDefault="00C14BF2" w:rsidP="001A28E4">
            <w:pPr>
              <w:rPr>
                <w:rFonts w:cs="Arial"/>
                <w:sz w:val="16"/>
                <w:szCs w:val="16"/>
              </w:rPr>
            </w:pPr>
          </w:p>
        </w:tc>
      </w:tr>
      <w:tr w:rsidR="00C14BF2" w:rsidRPr="00AC3CC7" w:rsidTr="001A28E4">
        <w:trPr>
          <w:trHeight w:val="719"/>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20</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 xml:space="preserve">Administration Agent </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A/R Reporting</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Combined Account Statements:  Data shall include statement of amount currently due to NGPC, past due balances, the sales fees retained and Nebraska financial coding to import funds into the State Financial System JD Edwards EnterpriseOne 9.2.</w:t>
            </w:r>
          </w:p>
          <w:p w:rsidR="00C14BF2" w:rsidRPr="00AC3CC7" w:rsidRDefault="00C14BF2" w:rsidP="001A28E4">
            <w:pPr>
              <w:rPr>
                <w:rFonts w:cs="Arial"/>
                <w:sz w:val="16"/>
                <w:szCs w:val="16"/>
              </w:rPr>
            </w:pPr>
          </w:p>
        </w:tc>
      </w:tr>
      <w:tr w:rsidR="00C14BF2"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21</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 xml:space="preserve">Administration Agent </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Financial Reporting</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szCs w:val="16"/>
              </w:rPr>
            </w:pPr>
            <w:r w:rsidRPr="00AC3CC7">
              <w:rPr>
                <w:rFonts w:cs="Arial"/>
                <w:sz w:val="16"/>
              </w:rPr>
              <w:t>Tabulations of Internal and External Agent Annual Grid Report by Year.</w:t>
            </w:r>
          </w:p>
        </w:tc>
      </w:tr>
      <w:tr w:rsidR="006974F0"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6974F0" w:rsidRPr="00AC3CC7" w:rsidRDefault="006974F0" w:rsidP="001A28E4">
            <w:pPr>
              <w:jc w:val="center"/>
              <w:rPr>
                <w:rFonts w:cs="Arial"/>
                <w:sz w:val="16"/>
                <w:szCs w:val="16"/>
              </w:rPr>
            </w:pPr>
            <w:r w:rsidRPr="00AC3CC7">
              <w:rPr>
                <w:rFonts w:cs="Arial"/>
                <w:sz w:val="16"/>
                <w:szCs w:val="16"/>
              </w:rPr>
              <w:t>22</w:t>
            </w:r>
          </w:p>
        </w:tc>
        <w:tc>
          <w:tcPr>
            <w:tcW w:w="787" w:type="pct"/>
            <w:tcBorders>
              <w:top w:val="single" w:sz="4" w:space="0" w:color="auto"/>
              <w:left w:val="single" w:sz="4" w:space="0" w:color="auto"/>
              <w:bottom w:val="single" w:sz="4" w:space="0" w:color="auto"/>
              <w:right w:val="single" w:sz="4" w:space="0" w:color="auto"/>
            </w:tcBorders>
          </w:tcPr>
          <w:p w:rsidR="006974F0" w:rsidRPr="00AC3CC7" w:rsidRDefault="006974F0" w:rsidP="001A28E4">
            <w:pPr>
              <w:jc w:val="center"/>
              <w:rPr>
                <w:rFonts w:cs="Arial"/>
                <w:sz w:val="16"/>
                <w:szCs w:val="16"/>
              </w:rPr>
            </w:pPr>
            <w:r w:rsidRPr="00AC3CC7">
              <w:rPr>
                <w:rFonts w:cs="Arial"/>
                <w:sz w:val="16"/>
                <w:szCs w:val="16"/>
              </w:rPr>
              <w:t>Administration Agent</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6974F0" w:rsidRPr="00AC3CC7" w:rsidRDefault="006974F0" w:rsidP="001A28E4">
            <w:pPr>
              <w:jc w:val="center"/>
              <w:rPr>
                <w:rFonts w:cs="Arial"/>
                <w:sz w:val="16"/>
                <w:szCs w:val="16"/>
              </w:rPr>
            </w:pPr>
            <w:r w:rsidRPr="00AC3CC7">
              <w:rPr>
                <w:rFonts w:cs="Arial"/>
                <w:sz w:val="16"/>
                <w:szCs w:val="16"/>
              </w:rPr>
              <w:t>Financial Reporting</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6974F0" w:rsidRPr="00AC3CC7" w:rsidRDefault="006974F0" w:rsidP="001A28E4">
            <w:pPr>
              <w:ind w:left="-6"/>
              <w:rPr>
                <w:rFonts w:cs="Arial"/>
                <w:sz w:val="16"/>
              </w:rPr>
            </w:pPr>
            <w:r w:rsidRPr="00AC3CC7">
              <w:rPr>
                <w:rFonts w:cs="Arial"/>
                <w:sz w:val="16"/>
              </w:rPr>
              <w:t xml:space="preserve">Credit Card Sales Report by day, that captures the account code structure, location of sales, and daily totals of all sales/billable items.  </w:t>
            </w:r>
          </w:p>
        </w:tc>
      </w:tr>
      <w:tr w:rsidR="006974F0"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6974F0" w:rsidRPr="00AC3CC7" w:rsidRDefault="006974F0" w:rsidP="001A28E4">
            <w:pPr>
              <w:jc w:val="center"/>
              <w:rPr>
                <w:rFonts w:cs="Arial"/>
                <w:sz w:val="16"/>
                <w:szCs w:val="16"/>
              </w:rPr>
            </w:pPr>
            <w:r w:rsidRPr="00AC3CC7">
              <w:rPr>
                <w:rFonts w:cs="Arial"/>
                <w:sz w:val="16"/>
                <w:szCs w:val="16"/>
              </w:rPr>
              <w:t>23</w:t>
            </w:r>
          </w:p>
        </w:tc>
        <w:tc>
          <w:tcPr>
            <w:tcW w:w="787" w:type="pct"/>
            <w:tcBorders>
              <w:top w:val="single" w:sz="4" w:space="0" w:color="auto"/>
              <w:left w:val="single" w:sz="4" w:space="0" w:color="auto"/>
              <w:bottom w:val="single" w:sz="4" w:space="0" w:color="auto"/>
              <w:right w:val="single" w:sz="4" w:space="0" w:color="auto"/>
            </w:tcBorders>
          </w:tcPr>
          <w:p w:rsidR="006974F0" w:rsidRPr="00AC3CC7" w:rsidRDefault="006974F0" w:rsidP="001A28E4">
            <w:pPr>
              <w:jc w:val="center"/>
              <w:rPr>
                <w:rFonts w:cs="Arial"/>
                <w:sz w:val="16"/>
                <w:szCs w:val="16"/>
              </w:rPr>
            </w:pPr>
            <w:r w:rsidRPr="00AC3CC7">
              <w:rPr>
                <w:rFonts w:cs="Arial"/>
                <w:sz w:val="16"/>
                <w:szCs w:val="16"/>
              </w:rPr>
              <w:t>Administration Agent</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6974F0" w:rsidRPr="00AC3CC7" w:rsidRDefault="006974F0" w:rsidP="001A28E4">
            <w:pPr>
              <w:jc w:val="center"/>
              <w:rPr>
                <w:rFonts w:cs="Arial"/>
                <w:sz w:val="16"/>
                <w:szCs w:val="16"/>
              </w:rPr>
            </w:pPr>
            <w:r w:rsidRPr="00AC3CC7">
              <w:rPr>
                <w:rFonts w:cs="Arial"/>
                <w:sz w:val="16"/>
                <w:szCs w:val="16"/>
              </w:rPr>
              <w:t>Financial Reporting</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6974F0" w:rsidRPr="00AC3CC7" w:rsidRDefault="006974F0" w:rsidP="006974F0">
            <w:pPr>
              <w:ind w:left="-6"/>
              <w:rPr>
                <w:rFonts w:cs="Arial"/>
                <w:sz w:val="16"/>
              </w:rPr>
            </w:pPr>
            <w:r w:rsidRPr="00AC3CC7">
              <w:rPr>
                <w:rFonts w:cs="Arial"/>
                <w:sz w:val="16"/>
              </w:rPr>
              <w:t>Report includes all  Sales and Lodging tax by location including zip code and county sold</w:t>
            </w:r>
          </w:p>
        </w:tc>
      </w:tr>
      <w:tr w:rsidR="00C14BF2"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6974F0" w:rsidP="001A28E4">
            <w:pPr>
              <w:jc w:val="center"/>
              <w:rPr>
                <w:rFonts w:cs="Arial"/>
                <w:sz w:val="16"/>
                <w:szCs w:val="16"/>
              </w:rPr>
            </w:pPr>
            <w:r w:rsidRPr="00AC3CC7">
              <w:rPr>
                <w:rFonts w:cs="Arial"/>
                <w:sz w:val="16"/>
                <w:szCs w:val="16"/>
              </w:rPr>
              <w:t>24</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Administration Agent</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A/R Reporting</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Monthly Invoice and Statements</w:t>
            </w:r>
          </w:p>
        </w:tc>
      </w:tr>
      <w:tr w:rsidR="00C14BF2"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6974F0" w:rsidP="001A28E4">
            <w:pPr>
              <w:jc w:val="center"/>
              <w:rPr>
                <w:rFonts w:cs="Arial"/>
                <w:sz w:val="16"/>
                <w:szCs w:val="16"/>
              </w:rPr>
            </w:pPr>
            <w:r w:rsidRPr="00AC3CC7">
              <w:rPr>
                <w:rFonts w:cs="Arial"/>
                <w:sz w:val="16"/>
                <w:szCs w:val="16"/>
              </w:rPr>
              <w:t>25</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 xml:space="preserve">Agent Internal/External </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Cash Drawer Status</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Status of open cash drawers by Agent</w:t>
            </w:r>
          </w:p>
        </w:tc>
      </w:tr>
      <w:tr w:rsidR="00C14BF2"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2</w:t>
            </w:r>
            <w:r w:rsidR="006974F0" w:rsidRPr="00AC3CC7">
              <w:rPr>
                <w:rFonts w:cs="Arial"/>
                <w:sz w:val="16"/>
                <w:szCs w:val="16"/>
              </w:rPr>
              <w:t>6</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Agent Internal/External</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NIS Deposit Report</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 xml:space="preserve">List of JD Edwards EnterpriseOne NIS deposit account codes with amounts.  </w:t>
            </w:r>
          </w:p>
        </w:tc>
      </w:tr>
      <w:tr w:rsidR="00C14BF2"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2</w:t>
            </w:r>
            <w:r w:rsidR="006974F0" w:rsidRPr="00AC3CC7">
              <w:rPr>
                <w:rFonts w:cs="Arial"/>
                <w:sz w:val="16"/>
                <w:szCs w:val="16"/>
              </w:rPr>
              <w:t>7</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Agent Internal/External</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Sales and Refunds</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List of completed sales by Agent/Locations</w:t>
            </w:r>
          </w:p>
        </w:tc>
      </w:tr>
      <w:tr w:rsidR="00C14BF2"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2</w:t>
            </w:r>
            <w:r w:rsidR="006974F0" w:rsidRPr="00AC3CC7">
              <w:rPr>
                <w:rFonts w:cs="Arial"/>
                <w:sz w:val="16"/>
                <w:szCs w:val="16"/>
              </w:rPr>
              <w:t>8</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Agent Internal/External</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X Report Detailed Product</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Cash drawer summary by product and clerk</w:t>
            </w:r>
          </w:p>
        </w:tc>
      </w:tr>
      <w:tr w:rsidR="00C14BF2"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2</w:t>
            </w:r>
            <w:r w:rsidR="006974F0" w:rsidRPr="00AC3CC7">
              <w:rPr>
                <w:rFonts w:cs="Arial"/>
                <w:sz w:val="16"/>
                <w:szCs w:val="16"/>
              </w:rPr>
              <w:t>9</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Agent Internal/External</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X Report Fee Detail</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Cash drawer summary by fee</w:t>
            </w:r>
          </w:p>
        </w:tc>
      </w:tr>
      <w:tr w:rsidR="00C14BF2"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6974F0" w:rsidP="001A28E4">
            <w:pPr>
              <w:jc w:val="center"/>
              <w:rPr>
                <w:rFonts w:cs="Arial"/>
                <w:sz w:val="16"/>
                <w:szCs w:val="16"/>
              </w:rPr>
            </w:pPr>
            <w:r w:rsidRPr="00AC3CC7">
              <w:rPr>
                <w:rFonts w:cs="Arial"/>
                <w:sz w:val="16"/>
                <w:szCs w:val="16"/>
              </w:rPr>
              <w:t>30</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Agent Internal/External</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 xml:space="preserve">X Report NIS Codes </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 xml:space="preserve">Cash drawer summary by JD Edwards EnterpriseOne NIS Account Codes </w:t>
            </w:r>
          </w:p>
        </w:tc>
      </w:tr>
      <w:tr w:rsidR="00C14BF2"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6974F0" w:rsidP="001A28E4">
            <w:pPr>
              <w:jc w:val="center"/>
              <w:rPr>
                <w:rFonts w:cs="Arial"/>
                <w:sz w:val="16"/>
                <w:szCs w:val="16"/>
              </w:rPr>
            </w:pPr>
            <w:r w:rsidRPr="00AC3CC7">
              <w:rPr>
                <w:rFonts w:cs="Arial"/>
                <w:sz w:val="16"/>
                <w:szCs w:val="16"/>
              </w:rPr>
              <w:t>31</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Agent Internal/External</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X Report Product</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Cash drawer summary by product</w:t>
            </w:r>
          </w:p>
        </w:tc>
      </w:tr>
      <w:tr w:rsidR="00C14BF2"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3</w:t>
            </w:r>
            <w:r w:rsidR="006974F0" w:rsidRPr="00AC3CC7">
              <w:rPr>
                <w:rFonts w:cs="Arial"/>
                <w:sz w:val="16"/>
                <w:szCs w:val="16"/>
              </w:rPr>
              <w:t>2</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Agent Internal/External</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X Report Total Sale</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Cash drawer summary by pay type and fees</w:t>
            </w:r>
          </w:p>
        </w:tc>
      </w:tr>
      <w:tr w:rsidR="00C14BF2"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3</w:t>
            </w:r>
            <w:r w:rsidR="006974F0" w:rsidRPr="00AC3CC7">
              <w:rPr>
                <w:rFonts w:cs="Arial"/>
                <w:sz w:val="16"/>
                <w:szCs w:val="16"/>
              </w:rPr>
              <w:t>3</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Agent Internal/External</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Z Report Product</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Total Cash drawer closing and funds in deposit</w:t>
            </w:r>
          </w:p>
        </w:tc>
      </w:tr>
      <w:tr w:rsidR="00C14BF2"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lastRenderedPageBreak/>
              <w:t>3</w:t>
            </w:r>
            <w:r w:rsidR="006974F0" w:rsidRPr="00AC3CC7">
              <w:rPr>
                <w:rFonts w:cs="Arial"/>
                <w:sz w:val="16"/>
                <w:szCs w:val="16"/>
              </w:rPr>
              <w:t>4</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Draw</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Before Number Applicants</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Report provides the full number of applicants, the species applies, any buddy information if applicable, and preference or bonus points</w:t>
            </w:r>
          </w:p>
        </w:tc>
      </w:tr>
      <w:tr w:rsidR="00C14BF2"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3</w:t>
            </w:r>
            <w:r w:rsidR="006974F0" w:rsidRPr="00AC3CC7">
              <w:rPr>
                <w:rFonts w:cs="Arial"/>
                <w:sz w:val="16"/>
                <w:szCs w:val="16"/>
              </w:rPr>
              <w:t>5</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Draw</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Draw Numbers Assigned</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Report provides the full number of applicants, the species applies, any buddy information if applicable,  preference or bonus points, and the number assigned through the draw process</w:t>
            </w:r>
          </w:p>
        </w:tc>
      </w:tr>
      <w:tr w:rsidR="00C14BF2"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3</w:t>
            </w:r>
            <w:r w:rsidR="006974F0" w:rsidRPr="00AC3CC7">
              <w:rPr>
                <w:rFonts w:cs="Arial"/>
                <w:sz w:val="16"/>
                <w:szCs w:val="16"/>
              </w:rPr>
              <w:t>6</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Draw</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Permits Awarded</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Report provides the full number of applicants, the species applies, any buddy information if applicable,  preference or bonus points used, the number assigned through the draw process, and the permit number awarded</w:t>
            </w:r>
          </w:p>
        </w:tc>
      </w:tr>
      <w:tr w:rsidR="00C14BF2"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3</w:t>
            </w:r>
            <w:r w:rsidR="006974F0" w:rsidRPr="00AC3CC7">
              <w:rPr>
                <w:rFonts w:cs="Arial"/>
                <w:sz w:val="16"/>
                <w:szCs w:val="16"/>
              </w:rPr>
              <w:t>7</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Draw</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Winners Report</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 xml:space="preserve">List of draw winners with permit number awarded.  </w:t>
            </w:r>
          </w:p>
        </w:tc>
      </w:tr>
      <w:tr w:rsidR="00C14BF2"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3</w:t>
            </w:r>
            <w:r w:rsidR="006974F0" w:rsidRPr="00AC3CC7">
              <w:rPr>
                <w:rFonts w:cs="Arial"/>
                <w:sz w:val="16"/>
                <w:szCs w:val="16"/>
              </w:rPr>
              <w:t>8</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 xml:space="preserve">Draw </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 xml:space="preserve">Unsuccessful and Successful   Report </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 xml:space="preserve">Provides a list of individuals who were awarded the permit, and a list of individuals who were not successful. Including customer profile number, customer demographics, permit status (sold or pending), permit name.  </w:t>
            </w:r>
          </w:p>
        </w:tc>
      </w:tr>
      <w:tr w:rsidR="00C14BF2"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3</w:t>
            </w:r>
            <w:r w:rsidR="006974F0" w:rsidRPr="00AC3CC7">
              <w:rPr>
                <w:rFonts w:cs="Arial"/>
                <w:sz w:val="16"/>
                <w:szCs w:val="16"/>
              </w:rPr>
              <w:t>9</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Fulfillment</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Aquatic Invasive Species</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w:t>
            </w:r>
            <w:proofErr w:type="spellStart"/>
            <w:r w:rsidRPr="00AC3CC7">
              <w:rPr>
                <w:rFonts w:cs="Arial"/>
                <w:sz w:val="16"/>
              </w:rPr>
              <w:t>xls</w:t>
            </w:r>
            <w:proofErr w:type="spellEnd"/>
            <w:r w:rsidRPr="00AC3CC7">
              <w:rPr>
                <w:rFonts w:cs="Arial"/>
                <w:sz w:val="16"/>
              </w:rPr>
              <w:t xml:space="preserve"> used in house for fulfillment</w:t>
            </w:r>
          </w:p>
        </w:tc>
      </w:tr>
      <w:tr w:rsidR="00C14BF2"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6974F0" w:rsidP="001A28E4">
            <w:pPr>
              <w:jc w:val="center"/>
              <w:rPr>
                <w:rFonts w:cs="Arial"/>
                <w:sz w:val="16"/>
                <w:szCs w:val="16"/>
              </w:rPr>
            </w:pPr>
            <w:r w:rsidRPr="00AC3CC7">
              <w:rPr>
                <w:rFonts w:cs="Arial"/>
                <w:sz w:val="16"/>
                <w:szCs w:val="16"/>
              </w:rPr>
              <w:t>40</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Fulfillment</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Aquatic Invasive Species</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.pdf used for receipt and address to ship physical sticker</w:t>
            </w:r>
          </w:p>
        </w:tc>
      </w:tr>
      <w:tr w:rsidR="00C14BF2" w:rsidRPr="00AC3CC7" w:rsidTr="001A28E4">
        <w:trPr>
          <w:trHeight w:val="61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6974F0" w:rsidP="001A28E4">
            <w:pPr>
              <w:jc w:val="center"/>
              <w:rPr>
                <w:rFonts w:cs="Arial"/>
                <w:sz w:val="16"/>
                <w:szCs w:val="16"/>
              </w:rPr>
            </w:pPr>
            <w:r w:rsidRPr="00AC3CC7">
              <w:rPr>
                <w:rFonts w:cs="Arial"/>
                <w:sz w:val="16"/>
                <w:szCs w:val="16"/>
              </w:rPr>
              <w:t>41</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Fulfillment</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Federal Duck</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.CVS that is sent to Amplex for fulfillment</w:t>
            </w:r>
          </w:p>
        </w:tc>
      </w:tr>
      <w:tr w:rsidR="00C14BF2" w:rsidRPr="00AC3CC7" w:rsidTr="001A28E4">
        <w:trPr>
          <w:trHeight w:val="287"/>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4</w:t>
            </w:r>
            <w:r w:rsidR="006974F0" w:rsidRPr="00AC3CC7">
              <w:rPr>
                <w:rFonts w:cs="Arial"/>
                <w:sz w:val="16"/>
                <w:szCs w:val="16"/>
              </w:rPr>
              <w:t>2</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Fulfillment</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Lifetime Permit</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szCs w:val="16"/>
              </w:rPr>
            </w:pPr>
            <w:r w:rsidRPr="00AC3CC7">
              <w:rPr>
                <w:rFonts w:cs="Arial"/>
                <w:sz w:val="16"/>
                <w:szCs w:val="16"/>
              </w:rPr>
              <w:t xml:space="preserve">Address labels </w:t>
            </w:r>
          </w:p>
        </w:tc>
      </w:tr>
      <w:tr w:rsidR="00C14BF2" w:rsidRPr="00AC3CC7" w:rsidTr="001A28E4">
        <w:trPr>
          <w:trHeight w:val="260"/>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4</w:t>
            </w:r>
            <w:r w:rsidR="006974F0" w:rsidRPr="00AC3CC7">
              <w:rPr>
                <w:rFonts w:cs="Arial"/>
                <w:sz w:val="16"/>
                <w:szCs w:val="16"/>
              </w:rPr>
              <w:t>3</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Fulfillment</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Lifetime Permit</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sz w:val="16"/>
                <w:szCs w:val="16"/>
              </w:rPr>
            </w:pPr>
            <w:r w:rsidRPr="00AC3CC7">
              <w:rPr>
                <w:rFonts w:cs="Arial"/>
                <w:sz w:val="16"/>
                <w:szCs w:val="16"/>
              </w:rPr>
              <w:t>Brass Plate order form sent to Vendor for processing</w:t>
            </w:r>
          </w:p>
        </w:tc>
      </w:tr>
      <w:tr w:rsidR="00C14BF2" w:rsidRPr="00AC3CC7" w:rsidTr="001A28E4">
        <w:trPr>
          <w:trHeight w:val="34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4</w:t>
            </w:r>
            <w:r w:rsidR="006974F0" w:rsidRPr="00AC3CC7">
              <w:rPr>
                <w:rFonts w:cs="Arial"/>
                <w:sz w:val="16"/>
                <w:szCs w:val="16"/>
              </w:rPr>
              <w:t>4</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Fulfillment</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Lifetime Permit</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rPr>
                <w:rFonts w:cs="Arial"/>
                <w:sz w:val="16"/>
                <w:szCs w:val="16"/>
              </w:rPr>
            </w:pPr>
            <w:r w:rsidRPr="00AC3CC7">
              <w:rPr>
                <w:rFonts w:cs="Arial"/>
                <w:sz w:val="16"/>
                <w:szCs w:val="16"/>
              </w:rPr>
              <w:t xml:space="preserve">Receipt of sold item that is mailed to the customer with the Brass Plate.  </w:t>
            </w:r>
          </w:p>
        </w:tc>
      </w:tr>
      <w:tr w:rsidR="00C14BF2" w:rsidRPr="00AC3CC7" w:rsidTr="001A28E4">
        <w:trPr>
          <w:trHeight w:val="260"/>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4</w:t>
            </w:r>
            <w:r w:rsidR="006974F0" w:rsidRPr="00AC3CC7">
              <w:rPr>
                <w:rFonts w:cs="Arial"/>
                <w:sz w:val="16"/>
                <w:szCs w:val="16"/>
              </w:rPr>
              <w:t>5</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Fulfillment</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Lifetime Permit</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.pdf List of all Lifetime Permit and check box to help the fulfillment process</w:t>
            </w:r>
          </w:p>
        </w:tc>
      </w:tr>
      <w:tr w:rsidR="00C14BF2" w:rsidRPr="00AC3CC7" w:rsidTr="001A28E4">
        <w:trPr>
          <w:trHeight w:val="359"/>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4</w:t>
            </w:r>
            <w:r w:rsidR="006974F0" w:rsidRPr="00AC3CC7">
              <w:rPr>
                <w:rFonts w:cs="Arial"/>
                <w:sz w:val="16"/>
                <w:szCs w:val="16"/>
              </w:rPr>
              <w:t>6</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Fulfillment</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Park Permit</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.pdf used for receipt and address to ship physical sticker</w:t>
            </w:r>
          </w:p>
        </w:tc>
      </w:tr>
      <w:tr w:rsidR="00C14BF2" w:rsidRPr="00AC3CC7" w:rsidTr="001A28E4">
        <w:trPr>
          <w:trHeight w:val="251"/>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4</w:t>
            </w:r>
            <w:r w:rsidR="006974F0" w:rsidRPr="00AC3CC7">
              <w:rPr>
                <w:rFonts w:cs="Arial"/>
                <w:sz w:val="16"/>
                <w:szCs w:val="16"/>
              </w:rPr>
              <w:t>7</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Fulfillment</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Park Permit</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 xml:space="preserve">.CSV used to sorting tool and preparation for fulfillment process.  </w:t>
            </w:r>
          </w:p>
        </w:tc>
      </w:tr>
      <w:tr w:rsidR="00C14BF2" w:rsidRPr="00AC3CC7" w:rsidTr="001A28E4">
        <w:trPr>
          <w:trHeight w:val="350"/>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4</w:t>
            </w:r>
            <w:r w:rsidR="006974F0" w:rsidRPr="00AC3CC7">
              <w:rPr>
                <w:rFonts w:cs="Arial"/>
                <w:sz w:val="16"/>
                <w:szCs w:val="16"/>
              </w:rPr>
              <w:t>8</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Fulfillment</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Park Permit</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.pdf List of all Lifetime Permit and check box to help the fulfillment process</w:t>
            </w:r>
          </w:p>
        </w:tc>
      </w:tr>
      <w:tr w:rsidR="00C14BF2" w:rsidRPr="00CF4AD8" w:rsidTr="001A28E4">
        <w:trPr>
          <w:trHeight w:val="440"/>
        </w:trPr>
        <w:tc>
          <w:tcPr>
            <w:tcW w:w="381" w:type="pct"/>
            <w:tcBorders>
              <w:top w:val="single" w:sz="4" w:space="0" w:color="auto"/>
              <w:left w:val="single" w:sz="4" w:space="0" w:color="auto"/>
              <w:bottom w:val="single" w:sz="4" w:space="0" w:color="auto"/>
              <w:right w:val="single" w:sz="4" w:space="0" w:color="auto"/>
            </w:tcBorders>
            <w:shd w:val="clear" w:color="auto" w:fill="auto"/>
          </w:tcPr>
          <w:p w:rsidR="00C14BF2" w:rsidRPr="00AC3CC7" w:rsidRDefault="00C14BF2" w:rsidP="001A28E4">
            <w:pPr>
              <w:jc w:val="center"/>
              <w:rPr>
                <w:rFonts w:cs="Arial"/>
                <w:sz w:val="16"/>
                <w:szCs w:val="16"/>
              </w:rPr>
            </w:pPr>
            <w:r w:rsidRPr="00AC3CC7">
              <w:rPr>
                <w:rFonts w:cs="Arial"/>
                <w:sz w:val="16"/>
                <w:szCs w:val="16"/>
              </w:rPr>
              <w:t>4</w:t>
            </w:r>
            <w:r w:rsidR="006974F0" w:rsidRPr="00AC3CC7">
              <w:rPr>
                <w:rFonts w:cs="Arial"/>
                <w:sz w:val="16"/>
                <w:szCs w:val="16"/>
              </w:rPr>
              <w:t>9</w:t>
            </w:r>
          </w:p>
        </w:tc>
        <w:tc>
          <w:tcPr>
            <w:tcW w:w="787" w:type="pct"/>
            <w:tcBorders>
              <w:top w:val="single" w:sz="4" w:space="0" w:color="auto"/>
              <w:left w:val="single" w:sz="4" w:space="0" w:color="auto"/>
              <w:bottom w:val="single" w:sz="4" w:space="0" w:color="auto"/>
              <w:right w:val="single" w:sz="4" w:space="0" w:color="auto"/>
            </w:tcBorders>
          </w:tcPr>
          <w:p w:rsidR="00C14BF2" w:rsidRPr="00AC3CC7" w:rsidRDefault="00C14BF2" w:rsidP="001A28E4">
            <w:pPr>
              <w:jc w:val="center"/>
              <w:rPr>
                <w:rFonts w:cs="Arial"/>
                <w:sz w:val="16"/>
                <w:szCs w:val="16"/>
              </w:rPr>
            </w:pPr>
            <w:r w:rsidRPr="00AC3CC7">
              <w:rPr>
                <w:rFonts w:cs="Arial"/>
                <w:sz w:val="16"/>
                <w:szCs w:val="16"/>
              </w:rPr>
              <w:t>Fulfillment</w:t>
            </w:r>
          </w:p>
        </w:tc>
        <w:tc>
          <w:tcPr>
            <w:tcW w:w="738"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jc w:val="center"/>
              <w:rPr>
                <w:rFonts w:cs="Arial"/>
                <w:sz w:val="16"/>
                <w:szCs w:val="16"/>
              </w:rPr>
            </w:pPr>
            <w:r w:rsidRPr="00AC3CC7">
              <w:rPr>
                <w:rFonts w:cs="Arial"/>
                <w:sz w:val="16"/>
                <w:szCs w:val="16"/>
              </w:rPr>
              <w:t>Subscription Report</w:t>
            </w:r>
          </w:p>
        </w:tc>
        <w:tc>
          <w:tcPr>
            <w:tcW w:w="3094" w:type="pct"/>
            <w:tcBorders>
              <w:top w:val="single" w:sz="4" w:space="0" w:color="auto"/>
              <w:left w:val="single" w:sz="4" w:space="0" w:color="auto"/>
              <w:bottom w:val="single" w:sz="4" w:space="0" w:color="auto"/>
              <w:right w:val="single" w:sz="4" w:space="0" w:color="auto"/>
            </w:tcBorders>
            <w:shd w:val="clear" w:color="000000" w:fill="FFFFFF"/>
          </w:tcPr>
          <w:p w:rsidR="00C14BF2" w:rsidRPr="00AC3CC7" w:rsidRDefault="00C14BF2" w:rsidP="001A28E4">
            <w:pPr>
              <w:ind w:left="-6"/>
              <w:rPr>
                <w:rFonts w:cs="Arial"/>
                <w:sz w:val="16"/>
              </w:rPr>
            </w:pPr>
            <w:r w:rsidRPr="00AC3CC7">
              <w:rPr>
                <w:rFonts w:cs="Arial"/>
                <w:sz w:val="16"/>
              </w:rPr>
              <w:t xml:space="preserve">A list of individuals who purchased the NebraskaLand Magazine through the Permit System that will be uploaded into </w:t>
            </w:r>
            <w:proofErr w:type="spellStart"/>
            <w:r w:rsidRPr="00AC3CC7">
              <w:rPr>
                <w:rFonts w:cs="Arial"/>
                <w:sz w:val="16"/>
              </w:rPr>
              <w:t>SimplCirc</w:t>
            </w:r>
            <w:proofErr w:type="spellEnd"/>
          </w:p>
        </w:tc>
      </w:tr>
    </w:tbl>
    <w:p w:rsidR="003C1A16" w:rsidRDefault="003C1A16" w:rsidP="003C1A16">
      <w:pPr>
        <w:pStyle w:val="Level1"/>
        <w:numPr>
          <w:ilvl w:val="0"/>
          <w:numId w:val="0"/>
        </w:numPr>
        <w:ind w:left="432"/>
      </w:pPr>
    </w:p>
    <w:sectPr w:rsidR="003C1A16" w:rsidSect="00147C39">
      <w:headerReference w:type="even" r:id="rId7"/>
      <w:headerReference w:type="default" r:id="rId8"/>
      <w:footerReference w:type="even" r:id="rId9"/>
      <w:footerReference w:type="default" r:id="rId10"/>
      <w:headerReference w:type="first" r:id="rId11"/>
      <w:footerReference w:type="first" r:id="rId12"/>
      <w:pgSz w:w="12240" w:h="15840"/>
      <w:pgMar w:top="108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330" w:rsidRDefault="00DE7330" w:rsidP="00DE7330">
      <w:r>
        <w:separator/>
      </w:r>
    </w:p>
  </w:endnote>
  <w:endnote w:type="continuationSeparator" w:id="0">
    <w:p w:rsidR="00DE7330" w:rsidRDefault="00DE7330" w:rsidP="00D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Bitstream Vera Sans">
    <w:altName w:val="Trebuchet M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30" w:rsidRDefault="00DE7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556254"/>
      <w:docPartObj>
        <w:docPartGallery w:val="Page Numbers (Bottom of Page)"/>
        <w:docPartUnique/>
      </w:docPartObj>
    </w:sdtPr>
    <w:sdtEndPr>
      <w:rPr>
        <w:noProof/>
      </w:rPr>
    </w:sdtEndPr>
    <w:sdtContent>
      <w:p w:rsidR="00DE7330" w:rsidRDefault="00DE7330">
        <w:pPr>
          <w:pStyle w:val="Footer"/>
          <w:jc w:val="center"/>
        </w:pPr>
        <w:r>
          <w:fldChar w:fldCharType="begin"/>
        </w:r>
        <w:r>
          <w:instrText xml:space="preserve"> PAGE   \* MERGEFORMAT </w:instrText>
        </w:r>
        <w:r>
          <w:fldChar w:fldCharType="separate"/>
        </w:r>
        <w:r w:rsidR="00E46C86">
          <w:rPr>
            <w:noProof/>
          </w:rPr>
          <w:t>3</w:t>
        </w:r>
        <w:r>
          <w:rPr>
            <w:noProof/>
          </w:rPr>
          <w:fldChar w:fldCharType="end"/>
        </w:r>
      </w:p>
    </w:sdtContent>
  </w:sdt>
  <w:p w:rsidR="00DE7330" w:rsidRDefault="00DE7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30" w:rsidRDefault="00DE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330" w:rsidRDefault="00DE7330" w:rsidP="00DE7330">
      <w:r>
        <w:separator/>
      </w:r>
    </w:p>
  </w:footnote>
  <w:footnote w:type="continuationSeparator" w:id="0">
    <w:p w:rsidR="00DE7330" w:rsidRDefault="00DE7330" w:rsidP="00DE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30" w:rsidRDefault="00DE7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12" w:rsidRPr="00310470" w:rsidRDefault="00501E12" w:rsidP="00501E12">
    <w:pPr>
      <w:pStyle w:val="Heading1"/>
      <w:rPr>
        <w:sz w:val="28"/>
        <w:szCs w:val="28"/>
      </w:rPr>
    </w:pPr>
    <w:bookmarkStart w:id="1" w:name="_Toc139701020"/>
    <w:r w:rsidRPr="00310470">
      <w:rPr>
        <w:sz w:val="28"/>
        <w:szCs w:val="28"/>
      </w:rPr>
      <w:t>APPENDIX A</w:t>
    </w:r>
  </w:p>
  <w:p w:rsidR="00501E12" w:rsidRPr="00310470" w:rsidRDefault="00501E12" w:rsidP="00501E12">
    <w:pPr>
      <w:jc w:val="center"/>
      <w:rPr>
        <w:b/>
      </w:rPr>
    </w:pPr>
    <w:r w:rsidRPr="00310470">
      <w:rPr>
        <w:b/>
      </w:rPr>
      <w:t>6506-Z1</w:t>
    </w:r>
  </w:p>
  <w:p w:rsidR="00501E12" w:rsidRDefault="00501E12" w:rsidP="00501E12">
    <w:pPr>
      <w:pStyle w:val="Heading1"/>
      <w:rPr>
        <w:sz w:val="28"/>
        <w:szCs w:val="28"/>
      </w:rPr>
    </w:pPr>
    <w:r w:rsidRPr="00A13536">
      <w:rPr>
        <w:sz w:val="28"/>
        <w:szCs w:val="28"/>
      </w:rPr>
      <w:t>REPORTS</w:t>
    </w:r>
  </w:p>
  <w:bookmarkEnd w:id="1"/>
  <w:p w:rsidR="00DE7330" w:rsidRDefault="00DE7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30" w:rsidRDefault="00DE7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1"/>
    <w:lvl w:ilvl="0">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184B3BA1"/>
    <w:multiLevelType w:val="multilevel"/>
    <w:tmpl w:val="26E20212"/>
    <w:lvl w:ilvl="0">
      <w:start w:val="1"/>
      <w:numFmt w:val="upperRoman"/>
      <w:pStyle w:val="StyleLevel1Bold"/>
      <w:lvlText w:val="%1."/>
      <w:lvlJc w:val="left"/>
      <w:pPr>
        <w:tabs>
          <w:tab w:val="num" w:pos="720"/>
        </w:tabs>
        <w:ind w:left="0" w:firstLine="0"/>
      </w:pPr>
      <w:rPr>
        <w:rFonts w:ascii="Arial" w:hAnsi="Arial" w:hint="default"/>
        <w:b/>
        <w:i w:val="0"/>
        <w:sz w:val="22"/>
      </w:rPr>
    </w:lvl>
    <w:lvl w:ilvl="1">
      <w:start w:val="1"/>
      <w:numFmt w:val="upperLetter"/>
      <w:lvlText w:val="%2."/>
      <w:lvlJc w:val="left"/>
      <w:pPr>
        <w:tabs>
          <w:tab w:val="num" w:pos="720"/>
        </w:tabs>
        <w:ind w:left="720" w:hanging="720"/>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F8F3CE3"/>
    <w:multiLevelType w:val="hybridMultilevel"/>
    <w:tmpl w:val="7E4A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4775A"/>
    <w:multiLevelType w:val="multilevel"/>
    <w:tmpl w:val="09E88BCE"/>
    <w:lvl w:ilvl="0">
      <w:start w:val="1"/>
      <w:numFmt w:val="decimal"/>
      <w:lvlText w:val="%1."/>
      <w:lvlJc w:val="left"/>
      <w:pPr>
        <w:tabs>
          <w:tab w:val="num" w:pos="432"/>
        </w:tabs>
        <w:ind w:left="432" w:hanging="432"/>
      </w:pPr>
      <w:rPr>
        <w:rFonts w:ascii="Arial Bold" w:hAnsi="Arial Bold" w:hint="default"/>
        <w:b/>
        <w:i w:val="0"/>
        <w:sz w:val="22"/>
        <w:szCs w:val="22"/>
      </w:rPr>
    </w:lvl>
    <w:lvl w:ilvl="1">
      <w:start w:val="1"/>
      <w:numFmt w:val="lowerLetter"/>
      <w:lvlText w:val="%2."/>
      <w:lvlJc w:val="left"/>
      <w:pPr>
        <w:tabs>
          <w:tab w:val="num" w:pos="864"/>
        </w:tabs>
        <w:ind w:left="864" w:hanging="432"/>
      </w:pPr>
      <w:rPr>
        <w:rFonts w:ascii="Arial Bold" w:hAnsi="Arial Bold" w:hint="default"/>
        <w:b/>
        <w:i w:val="0"/>
        <w:color w:val="auto"/>
        <w:sz w:val="22"/>
        <w:szCs w:val="22"/>
      </w:rPr>
    </w:lvl>
    <w:lvl w:ilvl="2">
      <w:start w:val="1"/>
      <w:numFmt w:val="lowerRoman"/>
      <w:pStyle w:val="Level3"/>
      <w:lvlText w:val="%3."/>
      <w:lvlJc w:val="left"/>
      <w:pPr>
        <w:tabs>
          <w:tab w:val="num" w:pos="1296"/>
        </w:tabs>
        <w:ind w:left="1296" w:hanging="432"/>
      </w:pPr>
      <w:rPr>
        <w:rFonts w:cs="Times New Roman" w:hint="default"/>
        <w:b/>
        <w:bCs w:val="0"/>
        <w:i w:val="0"/>
        <w:iCs w:val="0"/>
        <w:caps w:val="0"/>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1728"/>
        </w:tabs>
        <w:ind w:left="1728" w:hanging="432"/>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5"/>
      <w:lvlText w:val="%5)"/>
      <w:lvlJc w:val="left"/>
      <w:pPr>
        <w:tabs>
          <w:tab w:val="num" w:pos="2160"/>
        </w:tabs>
        <w:ind w:left="2160" w:hanging="432"/>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5A2C0E39"/>
    <w:multiLevelType w:val="multilevel"/>
    <w:tmpl w:val="5E066A82"/>
    <w:name w:val="Level 6222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5" w15:restartNumberingAfterBreak="0">
    <w:nsid w:val="61DE5099"/>
    <w:multiLevelType w:val="hybridMultilevel"/>
    <w:tmpl w:val="28C227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72CD6"/>
    <w:multiLevelType w:val="multilevel"/>
    <w:tmpl w:val="3588FB6A"/>
    <w:lvl w:ilvl="0">
      <w:start w:val="1"/>
      <w:numFmt w:val="decimal"/>
      <w:pStyle w:val="Level1"/>
      <w:lvlText w:val="%1."/>
      <w:lvlJc w:val="left"/>
      <w:pPr>
        <w:tabs>
          <w:tab w:val="num" w:pos="432"/>
        </w:tabs>
        <w:ind w:left="432" w:hanging="432"/>
      </w:pPr>
      <w:rPr>
        <w:rFonts w:ascii="Arial Bold" w:hAnsi="Arial Bold" w:hint="default"/>
        <w:b/>
        <w:i w:val="0"/>
        <w:sz w:val="22"/>
        <w:szCs w:val="22"/>
      </w:rPr>
    </w:lvl>
    <w:lvl w:ilvl="1">
      <w:start w:val="1"/>
      <w:numFmt w:val="lowerLetter"/>
      <w:pStyle w:val="Level2"/>
      <w:lvlText w:val="%2."/>
      <w:lvlJc w:val="left"/>
      <w:pPr>
        <w:tabs>
          <w:tab w:val="num" w:pos="864"/>
        </w:tabs>
        <w:ind w:left="864" w:hanging="432"/>
      </w:pPr>
      <w:rPr>
        <w:rFonts w:ascii="Arial Bold" w:hAnsi="Arial Bold" w:hint="default"/>
        <w:b/>
        <w:i w:val="0"/>
        <w:color w:val="auto"/>
        <w:sz w:val="22"/>
        <w:szCs w:val="22"/>
      </w:rPr>
    </w:lvl>
    <w:lvl w:ilvl="2">
      <w:start w:val="1"/>
      <w:numFmt w:val="lowerRoman"/>
      <w:lvlText w:val="%3."/>
      <w:lvlJc w:val="left"/>
      <w:pPr>
        <w:tabs>
          <w:tab w:val="num" w:pos="1296"/>
        </w:tabs>
        <w:ind w:left="1296" w:hanging="432"/>
      </w:pPr>
      <w:rPr>
        <w:rFonts w:ascii="Arial Bold" w:hAnsi="Arial Bold" w:hint="default"/>
        <w:b/>
        <w:i w:val="0"/>
        <w:color w:val="auto"/>
        <w:sz w:val="22"/>
        <w:szCs w:val="22"/>
      </w:rPr>
    </w:lvl>
    <w:lvl w:ilvl="3">
      <w:start w:val="1"/>
      <w:numFmt w:val="lowerLetter"/>
      <w:lvlText w:val="%4)"/>
      <w:lvlJc w:val="left"/>
      <w:pPr>
        <w:tabs>
          <w:tab w:val="num" w:pos="1728"/>
        </w:tabs>
        <w:ind w:left="1728" w:hanging="432"/>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160"/>
        </w:tabs>
        <w:ind w:left="2160" w:hanging="432"/>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77106831"/>
    <w:multiLevelType w:val="multilevel"/>
    <w:tmpl w:val="06788984"/>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lowerLetter"/>
      <w:lvlText w:val="%4."/>
      <w:lvlJc w:val="left"/>
      <w:pPr>
        <w:tabs>
          <w:tab w:val="num" w:pos="4626"/>
        </w:tabs>
        <w:ind w:left="4626"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8" w15:restartNumberingAfterBreak="0">
    <w:nsid w:val="772D51B5"/>
    <w:multiLevelType w:val="hybridMultilevel"/>
    <w:tmpl w:val="AF2841CE"/>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1"/>
  </w:num>
  <w:num w:numId="2">
    <w:abstractNumId w:val="0"/>
  </w:num>
  <w:num w:numId="3">
    <w:abstractNumId w:val="6"/>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70"/>
    <w:rsid w:val="0000011A"/>
    <w:rsid w:val="00002260"/>
    <w:rsid w:val="000060B5"/>
    <w:rsid w:val="00012FF8"/>
    <w:rsid w:val="0001409A"/>
    <w:rsid w:val="00021EB1"/>
    <w:rsid w:val="00022680"/>
    <w:rsid w:val="000308D5"/>
    <w:rsid w:val="000346B4"/>
    <w:rsid w:val="0003471E"/>
    <w:rsid w:val="000458B8"/>
    <w:rsid w:val="00060AAF"/>
    <w:rsid w:val="0006140D"/>
    <w:rsid w:val="00066A42"/>
    <w:rsid w:val="00070FDC"/>
    <w:rsid w:val="00082876"/>
    <w:rsid w:val="00082D19"/>
    <w:rsid w:val="00090A69"/>
    <w:rsid w:val="00091838"/>
    <w:rsid w:val="00093865"/>
    <w:rsid w:val="000A4C22"/>
    <w:rsid w:val="000B2D3B"/>
    <w:rsid w:val="000C04D7"/>
    <w:rsid w:val="000C0D36"/>
    <w:rsid w:val="000C3F7F"/>
    <w:rsid w:val="000C48C8"/>
    <w:rsid w:val="000C5397"/>
    <w:rsid w:val="000C6A69"/>
    <w:rsid w:val="000C729F"/>
    <w:rsid w:val="000D2171"/>
    <w:rsid w:val="000D6E3F"/>
    <w:rsid w:val="000E2749"/>
    <w:rsid w:val="000F49C2"/>
    <w:rsid w:val="000F6631"/>
    <w:rsid w:val="00106CA3"/>
    <w:rsid w:val="00106EC9"/>
    <w:rsid w:val="00107604"/>
    <w:rsid w:val="00120BBA"/>
    <w:rsid w:val="001210F9"/>
    <w:rsid w:val="001225B6"/>
    <w:rsid w:val="00127A8E"/>
    <w:rsid w:val="00136D6D"/>
    <w:rsid w:val="00144666"/>
    <w:rsid w:val="00147C39"/>
    <w:rsid w:val="00150B0B"/>
    <w:rsid w:val="001516E1"/>
    <w:rsid w:val="00153154"/>
    <w:rsid w:val="00160EE4"/>
    <w:rsid w:val="00162603"/>
    <w:rsid w:val="00162667"/>
    <w:rsid w:val="00167390"/>
    <w:rsid w:val="00170201"/>
    <w:rsid w:val="0017065C"/>
    <w:rsid w:val="001709C3"/>
    <w:rsid w:val="00170F51"/>
    <w:rsid w:val="00174394"/>
    <w:rsid w:val="0018091A"/>
    <w:rsid w:val="001B1A5B"/>
    <w:rsid w:val="001C4D8A"/>
    <w:rsid w:val="001D0C61"/>
    <w:rsid w:val="001D2AFA"/>
    <w:rsid w:val="001D4563"/>
    <w:rsid w:val="001D6DF7"/>
    <w:rsid w:val="001F4F46"/>
    <w:rsid w:val="00203276"/>
    <w:rsid w:val="00203E02"/>
    <w:rsid w:val="002042FA"/>
    <w:rsid w:val="00217440"/>
    <w:rsid w:val="00230CC5"/>
    <w:rsid w:val="00233CB8"/>
    <w:rsid w:val="00236DB6"/>
    <w:rsid w:val="00242FAD"/>
    <w:rsid w:val="00270815"/>
    <w:rsid w:val="00270BAC"/>
    <w:rsid w:val="00275665"/>
    <w:rsid w:val="00275EEC"/>
    <w:rsid w:val="00292E13"/>
    <w:rsid w:val="002935F8"/>
    <w:rsid w:val="00293796"/>
    <w:rsid w:val="0029440E"/>
    <w:rsid w:val="002A047E"/>
    <w:rsid w:val="002A2121"/>
    <w:rsid w:val="002A4031"/>
    <w:rsid w:val="002A63ED"/>
    <w:rsid w:val="002B28A1"/>
    <w:rsid w:val="002B31E9"/>
    <w:rsid w:val="002C4E6A"/>
    <w:rsid w:val="002C6C29"/>
    <w:rsid w:val="002D3340"/>
    <w:rsid w:val="002E6196"/>
    <w:rsid w:val="002F021D"/>
    <w:rsid w:val="002F128A"/>
    <w:rsid w:val="00303F4B"/>
    <w:rsid w:val="003051A0"/>
    <w:rsid w:val="00310470"/>
    <w:rsid w:val="003124EA"/>
    <w:rsid w:val="003215F4"/>
    <w:rsid w:val="00326BAC"/>
    <w:rsid w:val="00331113"/>
    <w:rsid w:val="003323EF"/>
    <w:rsid w:val="0033475C"/>
    <w:rsid w:val="00336EAE"/>
    <w:rsid w:val="00344242"/>
    <w:rsid w:val="00351D3C"/>
    <w:rsid w:val="003522CF"/>
    <w:rsid w:val="003716DD"/>
    <w:rsid w:val="00373022"/>
    <w:rsid w:val="00374589"/>
    <w:rsid w:val="003764AC"/>
    <w:rsid w:val="00391648"/>
    <w:rsid w:val="0039531D"/>
    <w:rsid w:val="003B45FF"/>
    <w:rsid w:val="003C1A16"/>
    <w:rsid w:val="003C6209"/>
    <w:rsid w:val="003E110B"/>
    <w:rsid w:val="003E1164"/>
    <w:rsid w:val="003E3532"/>
    <w:rsid w:val="003F12B1"/>
    <w:rsid w:val="004031BF"/>
    <w:rsid w:val="004037CD"/>
    <w:rsid w:val="0041330E"/>
    <w:rsid w:val="00420E5C"/>
    <w:rsid w:val="00425323"/>
    <w:rsid w:val="004348BB"/>
    <w:rsid w:val="00435BAE"/>
    <w:rsid w:val="00436619"/>
    <w:rsid w:val="0044141F"/>
    <w:rsid w:val="00443866"/>
    <w:rsid w:val="004463B0"/>
    <w:rsid w:val="00450739"/>
    <w:rsid w:val="00451637"/>
    <w:rsid w:val="004527DB"/>
    <w:rsid w:val="00454FCD"/>
    <w:rsid w:val="004574EE"/>
    <w:rsid w:val="004619A4"/>
    <w:rsid w:val="0046667A"/>
    <w:rsid w:val="00466B02"/>
    <w:rsid w:val="004672F2"/>
    <w:rsid w:val="00472543"/>
    <w:rsid w:val="00484DE2"/>
    <w:rsid w:val="00490D9D"/>
    <w:rsid w:val="0049539B"/>
    <w:rsid w:val="00496E3B"/>
    <w:rsid w:val="004A0F47"/>
    <w:rsid w:val="004A5B8F"/>
    <w:rsid w:val="004B1B44"/>
    <w:rsid w:val="004C42F4"/>
    <w:rsid w:val="004D0DAB"/>
    <w:rsid w:val="004E27CD"/>
    <w:rsid w:val="004E76F0"/>
    <w:rsid w:val="004E78ED"/>
    <w:rsid w:val="004F0732"/>
    <w:rsid w:val="004F0897"/>
    <w:rsid w:val="004F2093"/>
    <w:rsid w:val="004F2282"/>
    <w:rsid w:val="004F4FD0"/>
    <w:rsid w:val="00501E12"/>
    <w:rsid w:val="0050259F"/>
    <w:rsid w:val="005205F9"/>
    <w:rsid w:val="0052577A"/>
    <w:rsid w:val="0054034B"/>
    <w:rsid w:val="00555319"/>
    <w:rsid w:val="00560C39"/>
    <w:rsid w:val="0056535F"/>
    <w:rsid w:val="005707A8"/>
    <w:rsid w:val="00577CD8"/>
    <w:rsid w:val="00580CA9"/>
    <w:rsid w:val="00581D58"/>
    <w:rsid w:val="00587D33"/>
    <w:rsid w:val="00596354"/>
    <w:rsid w:val="005974B1"/>
    <w:rsid w:val="005A226F"/>
    <w:rsid w:val="005A28FD"/>
    <w:rsid w:val="005B202E"/>
    <w:rsid w:val="005B29B4"/>
    <w:rsid w:val="005B47D8"/>
    <w:rsid w:val="005B56C8"/>
    <w:rsid w:val="005B67CC"/>
    <w:rsid w:val="005C436A"/>
    <w:rsid w:val="005E10D7"/>
    <w:rsid w:val="005E13C4"/>
    <w:rsid w:val="005E2804"/>
    <w:rsid w:val="005F0F1B"/>
    <w:rsid w:val="005F5420"/>
    <w:rsid w:val="006003A2"/>
    <w:rsid w:val="00601D26"/>
    <w:rsid w:val="0060276E"/>
    <w:rsid w:val="00603E8B"/>
    <w:rsid w:val="0061441F"/>
    <w:rsid w:val="00614F24"/>
    <w:rsid w:val="0062588E"/>
    <w:rsid w:val="00655713"/>
    <w:rsid w:val="006574B1"/>
    <w:rsid w:val="0066273F"/>
    <w:rsid w:val="006629F4"/>
    <w:rsid w:val="006768FC"/>
    <w:rsid w:val="00683B99"/>
    <w:rsid w:val="0068704F"/>
    <w:rsid w:val="00691EC9"/>
    <w:rsid w:val="00693335"/>
    <w:rsid w:val="00694BC4"/>
    <w:rsid w:val="006974F0"/>
    <w:rsid w:val="00697870"/>
    <w:rsid w:val="006A0C30"/>
    <w:rsid w:val="006B3BD5"/>
    <w:rsid w:val="006C68DF"/>
    <w:rsid w:val="006D4DDC"/>
    <w:rsid w:val="006D645D"/>
    <w:rsid w:val="006E45C9"/>
    <w:rsid w:val="006F36DF"/>
    <w:rsid w:val="006F3E09"/>
    <w:rsid w:val="00706091"/>
    <w:rsid w:val="0071792A"/>
    <w:rsid w:val="00725AD6"/>
    <w:rsid w:val="00735856"/>
    <w:rsid w:val="007402E4"/>
    <w:rsid w:val="007503FC"/>
    <w:rsid w:val="00751642"/>
    <w:rsid w:val="007704C4"/>
    <w:rsid w:val="00776451"/>
    <w:rsid w:val="00790032"/>
    <w:rsid w:val="0079404E"/>
    <w:rsid w:val="007B25D3"/>
    <w:rsid w:val="007B3D19"/>
    <w:rsid w:val="007B4C36"/>
    <w:rsid w:val="007C0BD2"/>
    <w:rsid w:val="007C488A"/>
    <w:rsid w:val="007C4F2A"/>
    <w:rsid w:val="007C783F"/>
    <w:rsid w:val="007F01D7"/>
    <w:rsid w:val="007F04BD"/>
    <w:rsid w:val="007F2985"/>
    <w:rsid w:val="007F6D95"/>
    <w:rsid w:val="007F7469"/>
    <w:rsid w:val="007F7A9A"/>
    <w:rsid w:val="00800105"/>
    <w:rsid w:val="008019B6"/>
    <w:rsid w:val="00807602"/>
    <w:rsid w:val="0081509A"/>
    <w:rsid w:val="00822956"/>
    <w:rsid w:val="00836D3F"/>
    <w:rsid w:val="00844A94"/>
    <w:rsid w:val="00854E6B"/>
    <w:rsid w:val="00855565"/>
    <w:rsid w:val="00862707"/>
    <w:rsid w:val="00865789"/>
    <w:rsid w:val="008724F5"/>
    <w:rsid w:val="008743A7"/>
    <w:rsid w:val="00875141"/>
    <w:rsid w:val="00880E70"/>
    <w:rsid w:val="00883498"/>
    <w:rsid w:val="00887572"/>
    <w:rsid w:val="00891A56"/>
    <w:rsid w:val="008950B4"/>
    <w:rsid w:val="008A6C3F"/>
    <w:rsid w:val="008B03A2"/>
    <w:rsid w:val="008B08A4"/>
    <w:rsid w:val="008B76F3"/>
    <w:rsid w:val="008C5D05"/>
    <w:rsid w:val="008D2DC9"/>
    <w:rsid w:val="008D6C1D"/>
    <w:rsid w:val="008D76D4"/>
    <w:rsid w:val="008E63BC"/>
    <w:rsid w:val="00902CE5"/>
    <w:rsid w:val="0091059C"/>
    <w:rsid w:val="0091629F"/>
    <w:rsid w:val="00917F33"/>
    <w:rsid w:val="00933CF1"/>
    <w:rsid w:val="00936A79"/>
    <w:rsid w:val="00941ADE"/>
    <w:rsid w:val="00945D95"/>
    <w:rsid w:val="00946566"/>
    <w:rsid w:val="00953499"/>
    <w:rsid w:val="00964C51"/>
    <w:rsid w:val="00966D80"/>
    <w:rsid w:val="009758E5"/>
    <w:rsid w:val="0098718D"/>
    <w:rsid w:val="00991C06"/>
    <w:rsid w:val="00997E81"/>
    <w:rsid w:val="009A126A"/>
    <w:rsid w:val="009A1628"/>
    <w:rsid w:val="009C027B"/>
    <w:rsid w:val="009C1DD7"/>
    <w:rsid w:val="009C2523"/>
    <w:rsid w:val="009C75D2"/>
    <w:rsid w:val="009D344C"/>
    <w:rsid w:val="009D6FD8"/>
    <w:rsid w:val="009F01AA"/>
    <w:rsid w:val="009F2487"/>
    <w:rsid w:val="009F2B8A"/>
    <w:rsid w:val="009F3470"/>
    <w:rsid w:val="009F3C47"/>
    <w:rsid w:val="009F7E9C"/>
    <w:rsid w:val="00A03C46"/>
    <w:rsid w:val="00A13536"/>
    <w:rsid w:val="00A15FC0"/>
    <w:rsid w:val="00A33040"/>
    <w:rsid w:val="00A40BB2"/>
    <w:rsid w:val="00A6514F"/>
    <w:rsid w:val="00A7378C"/>
    <w:rsid w:val="00A801CD"/>
    <w:rsid w:val="00A8327B"/>
    <w:rsid w:val="00A905D4"/>
    <w:rsid w:val="00A94D44"/>
    <w:rsid w:val="00A96A0B"/>
    <w:rsid w:val="00AA1093"/>
    <w:rsid w:val="00AA2475"/>
    <w:rsid w:val="00AA74C0"/>
    <w:rsid w:val="00AB402F"/>
    <w:rsid w:val="00AC0C8A"/>
    <w:rsid w:val="00AC168C"/>
    <w:rsid w:val="00AC3628"/>
    <w:rsid w:val="00AC3CC7"/>
    <w:rsid w:val="00AC67DD"/>
    <w:rsid w:val="00AD619C"/>
    <w:rsid w:val="00AD727F"/>
    <w:rsid w:val="00AE62D2"/>
    <w:rsid w:val="00AF555C"/>
    <w:rsid w:val="00B00470"/>
    <w:rsid w:val="00B1077C"/>
    <w:rsid w:val="00B10E8E"/>
    <w:rsid w:val="00B11DA7"/>
    <w:rsid w:val="00B17B38"/>
    <w:rsid w:val="00B2344E"/>
    <w:rsid w:val="00B26039"/>
    <w:rsid w:val="00B36D0C"/>
    <w:rsid w:val="00B4183F"/>
    <w:rsid w:val="00B472ED"/>
    <w:rsid w:val="00B5156F"/>
    <w:rsid w:val="00B5262F"/>
    <w:rsid w:val="00B53586"/>
    <w:rsid w:val="00B5495D"/>
    <w:rsid w:val="00B603B6"/>
    <w:rsid w:val="00B7029D"/>
    <w:rsid w:val="00B71615"/>
    <w:rsid w:val="00B73FC1"/>
    <w:rsid w:val="00B74E04"/>
    <w:rsid w:val="00B74FB4"/>
    <w:rsid w:val="00B81B1B"/>
    <w:rsid w:val="00B87495"/>
    <w:rsid w:val="00BA6608"/>
    <w:rsid w:val="00BB2D24"/>
    <w:rsid w:val="00BB4B06"/>
    <w:rsid w:val="00BB778C"/>
    <w:rsid w:val="00BC00BD"/>
    <w:rsid w:val="00BC2F5D"/>
    <w:rsid w:val="00BD1F7F"/>
    <w:rsid w:val="00BE2907"/>
    <w:rsid w:val="00BE72A0"/>
    <w:rsid w:val="00BE7C28"/>
    <w:rsid w:val="00BF0BF1"/>
    <w:rsid w:val="00BF2B08"/>
    <w:rsid w:val="00BF76A0"/>
    <w:rsid w:val="00C0144E"/>
    <w:rsid w:val="00C14BF2"/>
    <w:rsid w:val="00C32D85"/>
    <w:rsid w:val="00C365A9"/>
    <w:rsid w:val="00C4366F"/>
    <w:rsid w:val="00C477AA"/>
    <w:rsid w:val="00C648BE"/>
    <w:rsid w:val="00C87B4D"/>
    <w:rsid w:val="00C92E56"/>
    <w:rsid w:val="00C95D8C"/>
    <w:rsid w:val="00C9614D"/>
    <w:rsid w:val="00CA1B5C"/>
    <w:rsid w:val="00CA20D9"/>
    <w:rsid w:val="00CA641B"/>
    <w:rsid w:val="00CB23B1"/>
    <w:rsid w:val="00CB402D"/>
    <w:rsid w:val="00CB6DC8"/>
    <w:rsid w:val="00CC1E15"/>
    <w:rsid w:val="00CC2C88"/>
    <w:rsid w:val="00CC5CAE"/>
    <w:rsid w:val="00CD2653"/>
    <w:rsid w:val="00CD3EBF"/>
    <w:rsid w:val="00CD58B1"/>
    <w:rsid w:val="00CE0786"/>
    <w:rsid w:val="00CE3278"/>
    <w:rsid w:val="00CE70C4"/>
    <w:rsid w:val="00CE7F1C"/>
    <w:rsid w:val="00CF139B"/>
    <w:rsid w:val="00D04361"/>
    <w:rsid w:val="00D306E0"/>
    <w:rsid w:val="00D3323B"/>
    <w:rsid w:val="00D33A8D"/>
    <w:rsid w:val="00D341B5"/>
    <w:rsid w:val="00D44163"/>
    <w:rsid w:val="00D44EBD"/>
    <w:rsid w:val="00D456C6"/>
    <w:rsid w:val="00D45ABF"/>
    <w:rsid w:val="00D518D7"/>
    <w:rsid w:val="00D640B8"/>
    <w:rsid w:val="00D67935"/>
    <w:rsid w:val="00D701DC"/>
    <w:rsid w:val="00D721AA"/>
    <w:rsid w:val="00D75845"/>
    <w:rsid w:val="00D75EF5"/>
    <w:rsid w:val="00D777B4"/>
    <w:rsid w:val="00D84AC4"/>
    <w:rsid w:val="00D87A48"/>
    <w:rsid w:val="00D87F4A"/>
    <w:rsid w:val="00DA6413"/>
    <w:rsid w:val="00DB52E3"/>
    <w:rsid w:val="00DB64BF"/>
    <w:rsid w:val="00DC00E8"/>
    <w:rsid w:val="00DC33FE"/>
    <w:rsid w:val="00DC57E6"/>
    <w:rsid w:val="00DD361D"/>
    <w:rsid w:val="00DD542A"/>
    <w:rsid w:val="00DD5626"/>
    <w:rsid w:val="00DE7330"/>
    <w:rsid w:val="00DF017D"/>
    <w:rsid w:val="00DF0841"/>
    <w:rsid w:val="00DF0971"/>
    <w:rsid w:val="00DF1CAD"/>
    <w:rsid w:val="00DF606B"/>
    <w:rsid w:val="00E044F5"/>
    <w:rsid w:val="00E135C1"/>
    <w:rsid w:val="00E155C5"/>
    <w:rsid w:val="00E1739B"/>
    <w:rsid w:val="00E21C3F"/>
    <w:rsid w:val="00E35FF0"/>
    <w:rsid w:val="00E37897"/>
    <w:rsid w:val="00E4249B"/>
    <w:rsid w:val="00E46C86"/>
    <w:rsid w:val="00E47B55"/>
    <w:rsid w:val="00E616CB"/>
    <w:rsid w:val="00E62AB9"/>
    <w:rsid w:val="00E67E3D"/>
    <w:rsid w:val="00E72A2F"/>
    <w:rsid w:val="00E77F97"/>
    <w:rsid w:val="00E91CDF"/>
    <w:rsid w:val="00E92B8A"/>
    <w:rsid w:val="00E94794"/>
    <w:rsid w:val="00E95C67"/>
    <w:rsid w:val="00EA4561"/>
    <w:rsid w:val="00EB6467"/>
    <w:rsid w:val="00EC04A5"/>
    <w:rsid w:val="00EC0E3D"/>
    <w:rsid w:val="00EC7B0E"/>
    <w:rsid w:val="00EC7E9B"/>
    <w:rsid w:val="00ED1CA8"/>
    <w:rsid w:val="00ED2F2A"/>
    <w:rsid w:val="00ED53DB"/>
    <w:rsid w:val="00EE3821"/>
    <w:rsid w:val="00EF6896"/>
    <w:rsid w:val="00F071E0"/>
    <w:rsid w:val="00F07726"/>
    <w:rsid w:val="00F10A32"/>
    <w:rsid w:val="00F17992"/>
    <w:rsid w:val="00F24B6B"/>
    <w:rsid w:val="00F24D5E"/>
    <w:rsid w:val="00F30CDB"/>
    <w:rsid w:val="00F41CCB"/>
    <w:rsid w:val="00F43168"/>
    <w:rsid w:val="00F67DFD"/>
    <w:rsid w:val="00F71B6C"/>
    <w:rsid w:val="00F75950"/>
    <w:rsid w:val="00F75C47"/>
    <w:rsid w:val="00F82265"/>
    <w:rsid w:val="00FA0031"/>
    <w:rsid w:val="00FA2DA6"/>
    <w:rsid w:val="00FA69D4"/>
    <w:rsid w:val="00FC2EB8"/>
    <w:rsid w:val="00FC764A"/>
    <w:rsid w:val="00FC7AA1"/>
    <w:rsid w:val="00FC7F34"/>
    <w:rsid w:val="00FD1471"/>
    <w:rsid w:val="00FD2183"/>
    <w:rsid w:val="00FD2931"/>
    <w:rsid w:val="00FD440F"/>
    <w:rsid w:val="00FD4747"/>
    <w:rsid w:val="00FE05C2"/>
    <w:rsid w:val="00FE154C"/>
    <w:rsid w:val="00FE35BF"/>
    <w:rsid w:val="00FE3F08"/>
    <w:rsid w:val="00FE77F4"/>
    <w:rsid w:val="00FF1D14"/>
    <w:rsid w:val="00FF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0F37FE-AEB6-4BE1-8390-3867DA9E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w:qFormat/>
    <w:rsid w:val="002935F8"/>
    <w:pPr>
      <w:jc w:val="both"/>
    </w:pPr>
    <w:rPr>
      <w:rFonts w:ascii="Arial" w:hAnsi="Arial"/>
      <w:color w:val="000000"/>
      <w:sz w:val="22"/>
      <w:szCs w:val="24"/>
    </w:rPr>
  </w:style>
  <w:style w:type="paragraph" w:styleId="Heading1">
    <w:name w:val="heading 1"/>
    <w:basedOn w:val="Normal"/>
    <w:next w:val="Normal"/>
    <w:qFormat/>
    <w:rsid w:val="005E2804"/>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Cs w:val="22"/>
    </w:rPr>
  </w:style>
  <w:style w:type="paragraph" w:styleId="Heading2">
    <w:name w:val="heading 2"/>
    <w:basedOn w:val="Normal"/>
    <w:next w:val="Normal"/>
    <w:qFormat/>
    <w:rsid w:val="002935F8"/>
    <w:pPr>
      <w:keepNext/>
      <w:spacing w:before="240" w:after="60"/>
      <w:outlineLvl w:val="1"/>
    </w:pPr>
    <w:rPr>
      <w:rFonts w:cs="Arial"/>
      <w:b/>
      <w:bCs/>
      <w:i/>
      <w:iCs/>
      <w:sz w:val="28"/>
      <w:szCs w:val="28"/>
    </w:rPr>
  </w:style>
  <w:style w:type="paragraph" w:styleId="Heading3">
    <w:name w:val="heading 3"/>
    <w:basedOn w:val="Normal"/>
    <w:next w:val="Normal"/>
    <w:qFormat/>
    <w:rsid w:val="002935F8"/>
    <w:pPr>
      <w:keepNext/>
      <w:spacing w:before="240" w:after="60"/>
      <w:outlineLvl w:val="2"/>
    </w:pPr>
    <w:rPr>
      <w:rFonts w:cs="Arial"/>
      <w:b/>
      <w:bCs/>
      <w:sz w:val="26"/>
      <w:szCs w:val="26"/>
    </w:rPr>
  </w:style>
  <w:style w:type="paragraph" w:styleId="Heading4">
    <w:name w:val="heading 4"/>
    <w:basedOn w:val="Normal"/>
    <w:next w:val="Normal"/>
    <w:qFormat/>
    <w:rsid w:val="002935F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935F8"/>
    <w:pPr>
      <w:spacing w:before="240" w:after="60"/>
      <w:outlineLvl w:val="4"/>
    </w:pPr>
    <w:rPr>
      <w:b/>
      <w:bCs/>
      <w:i/>
      <w:iCs/>
      <w:sz w:val="26"/>
      <w:szCs w:val="26"/>
    </w:rPr>
  </w:style>
  <w:style w:type="paragraph" w:styleId="Heading6">
    <w:name w:val="heading 6"/>
    <w:basedOn w:val="Normal"/>
    <w:next w:val="Normal"/>
    <w:qFormat/>
    <w:rsid w:val="002935F8"/>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2935F8"/>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5F8"/>
    <w:pPr>
      <w:tabs>
        <w:tab w:val="center" w:pos="4320"/>
        <w:tab w:val="right" w:pos="8640"/>
      </w:tabs>
    </w:pPr>
  </w:style>
  <w:style w:type="paragraph" w:styleId="Footer">
    <w:name w:val="footer"/>
    <w:basedOn w:val="Normal"/>
    <w:link w:val="FooterChar"/>
    <w:uiPriority w:val="99"/>
    <w:rsid w:val="002935F8"/>
    <w:pPr>
      <w:tabs>
        <w:tab w:val="center" w:pos="4320"/>
        <w:tab w:val="right" w:pos="8640"/>
      </w:tabs>
    </w:pPr>
  </w:style>
  <w:style w:type="character" w:styleId="PageNumber">
    <w:name w:val="page number"/>
    <w:basedOn w:val="DefaultParagraphFont"/>
    <w:rsid w:val="002935F8"/>
  </w:style>
  <w:style w:type="paragraph" w:customStyle="1" w:styleId="Level1">
    <w:name w:val="Level 1"/>
    <w:basedOn w:val="Level2"/>
    <w:rsid w:val="007F7469"/>
    <w:pPr>
      <w:numPr>
        <w:ilvl w:val="0"/>
      </w:numPr>
    </w:pPr>
    <w:rPr>
      <w:b/>
      <w:bCs w:val="0"/>
    </w:rPr>
  </w:style>
  <w:style w:type="paragraph" w:customStyle="1" w:styleId="Level2">
    <w:name w:val="Level 2"/>
    <w:rsid w:val="007F7469"/>
    <w:pPr>
      <w:keepLines/>
      <w:numPr>
        <w:ilvl w:val="1"/>
        <w:numId w:val="3"/>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Cs/>
      <w:color w:val="000000"/>
      <w:sz w:val="22"/>
      <w:szCs w:val="22"/>
    </w:rPr>
  </w:style>
  <w:style w:type="paragraph" w:customStyle="1" w:styleId="Level3">
    <w:name w:val="Level 3"/>
    <w:rsid w:val="007F7469"/>
    <w:pPr>
      <w:numPr>
        <w:ilvl w:val="2"/>
        <w:numId w:val="4"/>
      </w:numPr>
      <w:autoSpaceDE w:val="0"/>
      <w:autoSpaceDN w:val="0"/>
      <w:adjustRightInd w:val="0"/>
    </w:pPr>
    <w:rPr>
      <w:rFonts w:ascii="Arial" w:hAnsi="Arial"/>
      <w:color w:val="000000"/>
      <w:sz w:val="22"/>
      <w:szCs w:val="24"/>
    </w:rPr>
  </w:style>
  <w:style w:type="paragraph" w:customStyle="1" w:styleId="Level4">
    <w:name w:val="Level 4"/>
    <w:rsid w:val="007F7469"/>
    <w:pPr>
      <w:numPr>
        <w:ilvl w:val="3"/>
        <w:numId w:val="4"/>
      </w:numPr>
      <w:autoSpaceDE w:val="0"/>
      <w:autoSpaceDN w:val="0"/>
      <w:adjustRightInd w:val="0"/>
    </w:pPr>
    <w:rPr>
      <w:rFonts w:ascii="Arial" w:hAnsi="Arial"/>
      <w:sz w:val="22"/>
      <w:szCs w:val="24"/>
    </w:rPr>
  </w:style>
  <w:style w:type="character" w:styleId="Hyperlink">
    <w:name w:val="Hyperlink"/>
    <w:rsid w:val="002935F8"/>
    <w:rPr>
      <w:color w:val="0000FF"/>
      <w:u w:val="single"/>
    </w:rPr>
  </w:style>
  <w:style w:type="paragraph" w:styleId="BodyText">
    <w:name w:val="Body Text"/>
    <w:basedOn w:val="Normal"/>
    <w:rsid w:val="002935F8"/>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576"/>
    </w:pPr>
    <w:rPr>
      <w:szCs w:val="22"/>
    </w:rPr>
  </w:style>
  <w:style w:type="paragraph" w:customStyle="1" w:styleId="Quick1">
    <w:name w:val="Quick 1."/>
    <w:rsid w:val="002935F8"/>
    <w:pPr>
      <w:autoSpaceDE w:val="0"/>
      <w:autoSpaceDN w:val="0"/>
      <w:adjustRightInd w:val="0"/>
      <w:ind w:left="-1440"/>
    </w:pPr>
    <w:rPr>
      <w:rFonts w:ascii="Arial" w:hAnsi="Arial"/>
      <w:szCs w:val="24"/>
    </w:rPr>
  </w:style>
  <w:style w:type="character" w:customStyle="1" w:styleId="QuickFormat2">
    <w:name w:val="QuickFormat2"/>
    <w:rsid w:val="002935F8"/>
    <w:rPr>
      <w:rFonts w:ascii="Times New Roman" w:hAnsi="Times New Roman" w:cs="Times New Roman"/>
      <w:b/>
      <w:bCs/>
      <w:color w:val="000000"/>
    </w:rPr>
  </w:style>
  <w:style w:type="character" w:customStyle="1" w:styleId="SYSHYPERTEXT">
    <w:name w:val="SYS_HYPERTEXT"/>
    <w:rsid w:val="002935F8"/>
    <w:rPr>
      <w:color w:val="0000FF"/>
      <w:u w:val="single"/>
    </w:rPr>
  </w:style>
  <w:style w:type="character" w:customStyle="1" w:styleId="QuickFormat8">
    <w:name w:val="QuickFormat8"/>
    <w:rsid w:val="002935F8"/>
    <w:rPr>
      <w:b/>
      <w:bCs/>
      <w:color w:val="000000"/>
    </w:rPr>
  </w:style>
  <w:style w:type="character" w:customStyle="1" w:styleId="QuickForma01">
    <w:name w:val="QuickForma01"/>
    <w:rsid w:val="002935F8"/>
    <w:rPr>
      <w:rFonts w:ascii="Arial" w:hAnsi="Arial"/>
      <w:color w:val="000000"/>
      <w:sz w:val="22"/>
    </w:rPr>
  </w:style>
  <w:style w:type="character" w:customStyle="1" w:styleId="QuickFormat9">
    <w:name w:val="QuickFormat9"/>
    <w:rsid w:val="002935F8"/>
    <w:rPr>
      <w:b/>
      <w:bCs/>
      <w:color w:val="000000"/>
    </w:rPr>
  </w:style>
  <w:style w:type="paragraph" w:styleId="BodyTextIndent">
    <w:name w:val="Body Text Indent"/>
    <w:basedOn w:val="Normal"/>
    <w:rsid w:val="002935F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szCs w:val="22"/>
    </w:rPr>
  </w:style>
  <w:style w:type="paragraph" w:styleId="BodyTextIndent2">
    <w:name w:val="Body Text Indent 2"/>
    <w:basedOn w:val="Normal"/>
    <w:rsid w:val="002935F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b/>
      <w:bCs/>
      <w:color w:val="FFFFFF"/>
      <w:szCs w:val="22"/>
    </w:rPr>
  </w:style>
  <w:style w:type="paragraph" w:styleId="BodyText2">
    <w:name w:val="Body Text 2"/>
    <w:basedOn w:val="Normal"/>
    <w:rsid w:val="002935F8"/>
    <w:rPr>
      <w:color w:val="FFFFFF"/>
    </w:rPr>
  </w:style>
  <w:style w:type="paragraph" w:styleId="BodyTextIndent3">
    <w:name w:val="Body Text Indent 3"/>
    <w:basedOn w:val="Normal"/>
    <w:rsid w:val="002935F8"/>
    <w:pPr>
      <w:numPr>
        <w:ilvl w:val="12"/>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pPr>
    <w:rPr>
      <w:szCs w:val="22"/>
    </w:rPr>
  </w:style>
  <w:style w:type="paragraph" w:customStyle="1" w:styleId="Level5">
    <w:name w:val="Level 5"/>
    <w:basedOn w:val="Normal"/>
    <w:rsid w:val="007F7469"/>
    <w:pPr>
      <w:numPr>
        <w:ilvl w:val="4"/>
        <w:numId w:val="4"/>
      </w:numPr>
    </w:pPr>
    <w:rPr>
      <w:b/>
    </w:rPr>
  </w:style>
  <w:style w:type="paragraph" w:customStyle="1" w:styleId="Level6">
    <w:name w:val="Level 6"/>
    <w:basedOn w:val="Normal"/>
    <w:rsid w:val="007F7469"/>
    <w:pPr>
      <w:numPr>
        <w:ilvl w:val="5"/>
        <w:numId w:val="4"/>
      </w:numPr>
    </w:pPr>
    <w:rPr>
      <w:b/>
    </w:rPr>
  </w:style>
  <w:style w:type="paragraph" w:styleId="BodyText3">
    <w:name w:val="Body Text 3"/>
    <w:basedOn w:val="Normal"/>
    <w:rsid w:val="002935F8"/>
    <w:rPr>
      <w:b/>
      <w:bCs/>
    </w:rPr>
  </w:style>
  <w:style w:type="character" w:styleId="FollowedHyperlink">
    <w:name w:val="FollowedHyperlink"/>
    <w:rsid w:val="002935F8"/>
    <w:rPr>
      <w:color w:val="800080"/>
      <w:u w:val="single"/>
    </w:rPr>
  </w:style>
  <w:style w:type="paragraph" w:customStyle="1" w:styleId="indent">
    <w:name w:val="indent"/>
    <w:basedOn w:val="Normal"/>
    <w:rsid w:val="002935F8"/>
    <w:pPr>
      <w:spacing w:before="100" w:beforeAutospacing="1" w:after="100" w:afterAutospacing="1"/>
      <w:ind w:firstLine="480"/>
      <w:jc w:val="left"/>
    </w:pPr>
    <w:rPr>
      <w:rFonts w:cs="Arial"/>
      <w:color w:val="auto"/>
      <w:sz w:val="24"/>
    </w:rPr>
  </w:style>
  <w:style w:type="paragraph" w:customStyle="1" w:styleId="CM204">
    <w:name w:val="CM204"/>
    <w:basedOn w:val="Normal"/>
    <w:next w:val="Normal"/>
    <w:rsid w:val="002935F8"/>
    <w:pPr>
      <w:widowControl w:val="0"/>
      <w:autoSpaceDE w:val="0"/>
      <w:autoSpaceDN w:val="0"/>
      <w:adjustRightInd w:val="0"/>
      <w:spacing w:after="275"/>
      <w:jc w:val="left"/>
    </w:pPr>
    <w:rPr>
      <w:rFonts w:ascii="Times New Roman" w:hAnsi="Times New Roman"/>
      <w:color w:val="auto"/>
      <w:sz w:val="24"/>
    </w:rPr>
  </w:style>
  <w:style w:type="paragraph" w:customStyle="1" w:styleId="Default">
    <w:name w:val="Default"/>
    <w:rsid w:val="002935F8"/>
    <w:pPr>
      <w:widowControl w:val="0"/>
      <w:autoSpaceDE w:val="0"/>
      <w:autoSpaceDN w:val="0"/>
      <w:adjustRightInd w:val="0"/>
    </w:pPr>
    <w:rPr>
      <w:color w:val="000000"/>
      <w:sz w:val="24"/>
      <w:szCs w:val="24"/>
    </w:rPr>
  </w:style>
  <w:style w:type="paragraph" w:customStyle="1" w:styleId="CM210">
    <w:name w:val="CM210"/>
    <w:basedOn w:val="Default"/>
    <w:next w:val="Default"/>
    <w:rsid w:val="002935F8"/>
    <w:pPr>
      <w:spacing w:after="73"/>
    </w:pPr>
    <w:rPr>
      <w:color w:val="auto"/>
    </w:rPr>
  </w:style>
  <w:style w:type="paragraph" w:styleId="NormalWeb">
    <w:name w:val="Normal (Web)"/>
    <w:basedOn w:val="Normal"/>
    <w:rsid w:val="002935F8"/>
    <w:pPr>
      <w:spacing w:before="100" w:beforeAutospacing="1" w:after="100" w:afterAutospacing="1"/>
      <w:jc w:val="left"/>
    </w:pPr>
    <w:rPr>
      <w:rFonts w:cs="Arial"/>
      <w:color w:val="auto"/>
      <w:sz w:val="24"/>
    </w:rPr>
  </w:style>
  <w:style w:type="character" w:styleId="Strong">
    <w:name w:val="Strong"/>
    <w:qFormat/>
    <w:rsid w:val="002935F8"/>
    <w:rPr>
      <w:b/>
      <w:bCs/>
    </w:rPr>
  </w:style>
  <w:style w:type="character" w:styleId="Emphasis">
    <w:name w:val="Emphasis"/>
    <w:qFormat/>
    <w:rsid w:val="002935F8"/>
    <w:rPr>
      <w:i/>
      <w:iCs/>
    </w:rPr>
  </w:style>
  <w:style w:type="paragraph" w:customStyle="1" w:styleId="CM8">
    <w:name w:val="CM8"/>
    <w:basedOn w:val="Normal"/>
    <w:next w:val="Normal"/>
    <w:rsid w:val="002935F8"/>
    <w:pPr>
      <w:widowControl w:val="0"/>
      <w:autoSpaceDE w:val="0"/>
      <w:autoSpaceDN w:val="0"/>
      <w:adjustRightInd w:val="0"/>
      <w:spacing w:line="276" w:lineRule="atLeast"/>
      <w:jc w:val="left"/>
    </w:pPr>
    <w:rPr>
      <w:rFonts w:ascii="Times New Roman" w:hAnsi="Times New Roman"/>
      <w:color w:val="auto"/>
      <w:sz w:val="24"/>
    </w:rPr>
  </w:style>
  <w:style w:type="paragraph" w:customStyle="1" w:styleId="CM207">
    <w:name w:val="CM207"/>
    <w:basedOn w:val="Default"/>
    <w:next w:val="Default"/>
    <w:rsid w:val="002935F8"/>
    <w:pPr>
      <w:spacing w:after="150"/>
    </w:pPr>
    <w:rPr>
      <w:color w:val="auto"/>
    </w:rPr>
  </w:style>
  <w:style w:type="paragraph" w:customStyle="1" w:styleId="CM212">
    <w:name w:val="CM212"/>
    <w:basedOn w:val="Default"/>
    <w:next w:val="Default"/>
    <w:rsid w:val="002935F8"/>
    <w:pPr>
      <w:spacing w:after="368"/>
    </w:pPr>
    <w:rPr>
      <w:color w:val="auto"/>
    </w:rPr>
  </w:style>
  <w:style w:type="paragraph" w:customStyle="1" w:styleId="StyleHeading3BitstreamVeraSans10pt">
    <w:name w:val="Style Heading 3 + Bitstream Vera Sans 10 pt"/>
    <w:basedOn w:val="Heading3"/>
    <w:next w:val="Normal"/>
    <w:rsid w:val="002935F8"/>
    <w:pPr>
      <w:suppressAutoHyphens/>
      <w:spacing w:before="0" w:after="0"/>
      <w:jc w:val="center"/>
    </w:pPr>
    <w:rPr>
      <w:rFonts w:ascii="Bitstream Vera Sans" w:hAnsi="Bitstream Vera Sans"/>
      <w:color w:val="auto"/>
      <w:sz w:val="22"/>
      <w:szCs w:val="20"/>
      <w:lang w:eastAsia="ar-SA"/>
    </w:rPr>
  </w:style>
  <w:style w:type="paragraph" w:customStyle="1" w:styleId="StyleHeading4LatinBitstreamVeraSansComplexArial10">
    <w:name w:val="Style Heading 4 + (Latin) Bitstream Vera Sans (Complex) Arial 10 ..."/>
    <w:basedOn w:val="Heading4"/>
    <w:next w:val="Normal"/>
    <w:rsid w:val="002935F8"/>
    <w:pPr>
      <w:suppressAutoHyphens/>
      <w:spacing w:before="0" w:after="0"/>
      <w:jc w:val="left"/>
    </w:pPr>
    <w:rPr>
      <w:rFonts w:ascii="Bitstream Vera Sans" w:hAnsi="Bitstream Vera Sans" w:cs="Arial"/>
      <w:color w:val="auto"/>
      <w:sz w:val="20"/>
      <w:szCs w:val="20"/>
      <w:lang w:eastAsia="ar-SA"/>
    </w:rPr>
  </w:style>
  <w:style w:type="paragraph" w:customStyle="1" w:styleId="StyleLevel1Bold">
    <w:name w:val="Style Level 1 + Bold"/>
    <w:basedOn w:val="Level1"/>
    <w:rsid w:val="002935F8"/>
    <w:pPr>
      <w:numPr>
        <w:numId w:val="1"/>
      </w:numPr>
    </w:pPr>
    <w:rPr>
      <w:b w:val="0"/>
      <w:bCs/>
    </w:rPr>
  </w:style>
  <w:style w:type="paragraph" w:styleId="BalloonText">
    <w:name w:val="Balloon Text"/>
    <w:basedOn w:val="Normal"/>
    <w:semiHidden/>
    <w:rsid w:val="00F24B6B"/>
    <w:rPr>
      <w:rFonts w:ascii="Tahoma" w:hAnsi="Tahoma" w:cs="Tahoma"/>
      <w:sz w:val="16"/>
      <w:szCs w:val="16"/>
    </w:rPr>
  </w:style>
  <w:style w:type="character" w:styleId="CommentReference">
    <w:name w:val="annotation reference"/>
    <w:uiPriority w:val="99"/>
    <w:semiHidden/>
    <w:rsid w:val="00A801CD"/>
    <w:rPr>
      <w:sz w:val="16"/>
      <w:szCs w:val="16"/>
    </w:rPr>
  </w:style>
  <w:style w:type="paragraph" w:customStyle="1" w:styleId="Level7">
    <w:name w:val="Level 7"/>
    <w:basedOn w:val="Normal"/>
    <w:rsid w:val="007F7469"/>
    <w:pPr>
      <w:numPr>
        <w:ilvl w:val="6"/>
        <w:numId w:val="4"/>
      </w:numPr>
    </w:pPr>
  </w:style>
  <w:style w:type="table" w:styleId="TableGrid">
    <w:name w:val="Table Grid"/>
    <w:basedOn w:val="TableNormal"/>
    <w:rsid w:val="00AD61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A801CD"/>
    <w:rPr>
      <w:sz w:val="20"/>
      <w:szCs w:val="20"/>
    </w:rPr>
  </w:style>
  <w:style w:type="character" w:customStyle="1" w:styleId="CommentTextChar">
    <w:name w:val="Comment Text Char"/>
    <w:link w:val="CommentText"/>
    <w:uiPriority w:val="99"/>
    <w:semiHidden/>
    <w:rsid w:val="00A801CD"/>
    <w:rPr>
      <w:rFonts w:ascii="Arial" w:hAnsi="Arial"/>
      <w:color w:val="000000"/>
    </w:rPr>
  </w:style>
  <w:style w:type="paragraph" w:styleId="ListParagraph">
    <w:name w:val="List Paragraph"/>
    <w:basedOn w:val="Normal"/>
    <w:uiPriority w:val="34"/>
    <w:qFormat/>
    <w:rsid w:val="00203E02"/>
    <w:pPr>
      <w:ind w:left="720"/>
      <w:contextualSpacing/>
    </w:pPr>
  </w:style>
  <w:style w:type="paragraph" w:styleId="CommentSubject">
    <w:name w:val="annotation subject"/>
    <w:basedOn w:val="CommentText"/>
    <w:next w:val="CommentText"/>
    <w:link w:val="CommentSubjectChar"/>
    <w:uiPriority w:val="99"/>
    <w:semiHidden/>
    <w:unhideWhenUsed/>
    <w:rsid w:val="00D04361"/>
    <w:rPr>
      <w:b/>
      <w:bCs/>
    </w:rPr>
  </w:style>
  <w:style w:type="character" w:customStyle="1" w:styleId="CommentSubjectChar">
    <w:name w:val="Comment Subject Char"/>
    <w:link w:val="CommentSubject"/>
    <w:uiPriority w:val="99"/>
    <w:semiHidden/>
    <w:rsid w:val="00D04361"/>
    <w:rPr>
      <w:rFonts w:ascii="Arial" w:hAnsi="Arial"/>
      <w:b/>
      <w:bCs/>
      <w:color w:val="000000"/>
    </w:rPr>
  </w:style>
  <w:style w:type="paragraph" w:styleId="Revision">
    <w:name w:val="Revision"/>
    <w:hidden/>
    <w:uiPriority w:val="99"/>
    <w:semiHidden/>
    <w:rsid w:val="002042FA"/>
    <w:rPr>
      <w:rFonts w:ascii="Arial" w:hAnsi="Arial"/>
      <w:color w:val="000000"/>
      <w:sz w:val="22"/>
      <w:szCs w:val="24"/>
    </w:rPr>
  </w:style>
  <w:style w:type="character" w:customStyle="1" w:styleId="FooterChar">
    <w:name w:val="Footer Char"/>
    <w:basedOn w:val="DefaultParagraphFont"/>
    <w:link w:val="Footer"/>
    <w:uiPriority w:val="99"/>
    <w:rsid w:val="00DE7330"/>
    <w:rPr>
      <w:rFonts w:ascii="Arial" w:hAnsi="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1180</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Attachment C</vt:lpstr>
    </vt:vector>
  </TitlesOfParts>
  <Company>State of Nebraska</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dc:subject/>
  <dc:creator>Sharon Zimmerman</dc:creator>
  <cp:keywords/>
  <cp:lastModifiedBy>Mencl, Kay</cp:lastModifiedBy>
  <cp:revision>12</cp:revision>
  <cp:lastPrinted>2006-07-12T20:51:00Z</cp:lastPrinted>
  <dcterms:created xsi:type="dcterms:W3CDTF">2020-10-22T20:09:00Z</dcterms:created>
  <dcterms:modified xsi:type="dcterms:W3CDTF">2021-04-14T14:56:00Z</dcterms:modified>
</cp:coreProperties>
</file>